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E-5820/2024 vom 10. September 2024</w:t>
      </w:r>
    </w:p>
    <w:p>
      <w:r>
        <w:t>Bundesverwaltungsgericht, 2024-09-10, DE</w:t>
      </w:r>
    </w:p>
    <w:p>
      <w:r>
        <w:rPr>
          <w:b/>
        </w:rPr>
        <w:t xml:space="preserve">Quelle: </w:t>
      </w:r>
      <w:r>
        <w:t>https://mcp.opencaselaw.ch/entscheid/bvger_E-5820_2024_d20240910</w:t>
      </w:r>
    </w:p>
    <w:p>
      <w:r>
        <w:t>FR: TAF E-5820/2024 du 10 septembre 2024</w:t>
      </w:r>
    </w:p>
    <w:p>
      <w:r>
        <w:t>IT: TAF E-5820/2024 del 10 settembre 2024</w:t>
      </w:r>
    </w:p>
    <w:p>
      <w:pPr>
        <w:pStyle w:val="Heading2"/>
      </w:pPr>
      <w:r>
        <w:t>Regeste</w:t>
      </w:r>
    </w:p>
    <w:p>
      <w:r>
        <w:t>Flughafenverfahren (Asyl und Wegweisung) | Flughafenverfahren (Asyl und Wegweisung); Verfügung des SEM vom 10. September 2024</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dem VGG und dem BGG, soweit das AsylG nichts anderes bestimmt (Art. 37 VGG und Art. 6 AsylG). Der Be- schwerdeführer ist als Verfügungsadressat zur Beschwerde legitimiert (Art. 48 Abs. 1 VwVG). Auf die frist- und formgerecht eingereichte Be- schwerde (Art. 108 Abs. 3 AsylG und Art. 52 Abs. 1 VwVG) ist – unter Vor- behalt der nachfolgenden Ausführungen – einzutreten.</w:t>
      </w:r>
    </w:p>
    <w:p>
      <w:r>
        <w:rPr>
          <w:b/>
        </w:rPr>
        <w:t>E. 1.2</w:t>
      </w:r>
    </w:p>
    <w:p>
      <w:r>
        <w:t>Auf den Eventualantrag auf Wiederherstellung der aufschiebenden Wirkung ist mangels Rechtsschutzinteresses nicht einzutreten, da der Beschwerde von Gesetzes wegen aufschiebende Wirkung zukommt und das SEM diese auch nicht entzogen hat (Art. 55 Abs. 1 und 2 VwVG i.V.m. Art. 42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E-5820/2024 Seite 5 Gestützt auf Art. 111a Abs. 1 AsylG wurde auf die Durchführung eines Schriftenwechsels verzichtet.</w:t>
      </w:r>
    </w:p>
    <w:p>
      <w:r>
        <w:rPr>
          <w:b/>
        </w:rPr>
        <w:t>E. 4</w:t>
      </w:r>
    </w:p>
    <w:p>
      <w:r>
        <w:t>Vorab ist darauf hinzuweisen, dass vorliegend keine Veranlassung für die in der Beschwerde pauschal und ohne individuelle Begründung beantragte Anweisung an das SEM besteht, die Kontaktaufnahme mit dem Heimat- oder Herkunftsstaat sowie jegliche Datenweitergabe an denselben sei zu unterlassen. Aus den dem Gericht vorliegenden Akten geht keine solche Datenbekanntgabe hervor, weshalb die entsprechenden Anträge abzuwei- sen sind.</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6.1</w:t>
      </w:r>
    </w:p>
    <w:p>
      <w:r>
        <w:t>Das SEM begründete die Abweisung des Asylgesuchs in der angefoch- tenen Verfügung damit, die Vorbringen des Beschwerdeführers hielten den Anforderungen an die Flüchtlingseigenschaft gemäss Art. 3 AsylG nicht stand. Vorab stellte das SEM in Bezug auf die Aussagen des Beschwerdeführers, er werde gegenwärtig von seinen Heimatbehörden nicht infolge eines Strafverfahrens gesucht, er sei nie in Haft oder vor Gericht und nie politisch aktiv gewesen, fest, dass abgesehen von seiner ethnischen Zugehörigkeit zur kurdischen Volksgruppe aus den Akten keine Risikofaktoren ersichtlich</w:t>
      </w:r>
    </w:p>
    <w:p>
      <w:r>
        <w:t>E-5820/2024 Seite 6 seien. Namentlich verfüge er nicht über ein besonderes oder exponiertes persönliches Profil oder über politisch aktive nahe Familienmitglieder. Seine Angehörigen würden sich vielmehr weiterhin in seinem Heimatdorf aufhalten. Schliesslich liege auch der Konflikt mit der Familie der Frau, um deren Hand er angehalten habe, bereits zwei Jahre zurück und er habe seither auch keinen Kontakt mehr zu ihr. Somit seien weder den Akten noch seinen Aussagen begründete und konkrete objektive Hinweise dafür zu entnehmen, dass die iranischen Behörden ein Interesse an seiner Ergrei- fung und Festnahme gehabt hätten beziehungsweise er bei einer Rückkehr in den Iran mit einer (Straf-)Verfolgung rechnen müsste. Gemäss seinen Aussagen sei er zwar über einen Zeitraum von einem be- ziehungsweise eineinhalb Jahren von seinen Heimatbehörden wiederholt aufgesucht, gewarnt, teilweise auch bedroht und einmal gestossen wor- den, doch seien seinen Schilderungen keine Hinweise dafür zu entneh- men, dass seine Heimatbehörden ihn persönlich gezielt und in intensiver Art und Weise verfolgt hätten. So habe er zu Protokoll gegeben, dass er von verschiedenen Behörden angesprochen worden sei, nicht nur von An- gehörigen des Etelaat. Er sei jedoch nie festgenommen worden. Dies weise darauf hin, dass er über kein spezifisches Profil verfüge, welches das Interesse seiner Heimatbehörden auf seine Person ziehe. Es sei zu- dem allgemein bekannt, dass Angehörige der kurdischen Bevölkerung im Iran Schikanen und Benachteiligungen verschiedenster Art ausgesetzt sein könnten. Dabei handle es sich jedoch nicht um ausreichend intensive Nachteile im Sinne des Asylgesetztes, die einen Verbleib im Heimatland verunmöglichen oder unzumutbar erschweren würden. Aus diesem Grund führe die Situation, in der sich die kurdische Bevölkerung im Iran allgemein befinde, gemäss gefestigter Praxis auch nicht zur Anerkennung der Flücht- lingseigenschaft. Auch die im vorliegenden Fall geltend gemachten Perso- nenkontrollen und Beschimpfungen würden in ihrer Intensität nicht über die Nachteile hinausgehen, welche weite Teile der kurdischen Bevölkerung im Iran in ähnlicher Weise zu gewärtigen hätten. Die geschilderten Nachteile seien somit nicht als ernsthaft zu qualifizieren und damit flüchtlingsrechtlich nicht relevant. Schliesslich verwies das SEM bezüglich der in der Stellungnahme zum Entscheidentwurf enthaltenen Ausführungen (entgegen der Auffassung des SEM sei das Leben des Beschwerdeführers im Iran in Gefahr gewe- sen, weshalb er gezwungen gewesen sei, das Land zu verlassen; durch seine Ausreise und den Aufenthalt im Ausland sei er zusätzlich ins Visier der Behörden geraten, weshalb er bei einer Rückkehr von den iranischen</w:t>
      </w:r>
    </w:p>
    <w:p>
      <w:r>
        <w:t>E-5820/2024 Seite 7 Behörden geprüft und vermutlich inhaftiert oder getötet werde) auf ihre vo- rangegangenen Erwägungen, zu welchen keine neuen Aspekte einge- bracht worden seien, und hielt zudem fest, es sei durchaus möglich, dass er bei einer Rückkehr in den Iran aufgrund seiner Ausreise zumindest mit einer Befragung durch die heimatlichen Behörden rechnen müsse. Auf- grund seines niederschwelligen politischen Profils sei es jedoch nicht wahr- scheinlich, dass sein Aufenthalt im Ausland eine flüchtlingsrechtlich rele- vante Gefährdung seiner Person im Iran zur Folge habe.</w:t>
      </w:r>
    </w:p>
    <w:p>
      <w:r>
        <w:rPr>
          <w:b/>
        </w:rPr>
        <w:t>E. 6.2</w:t>
      </w:r>
    </w:p>
    <w:p>
      <w:r>
        <w:t>In der Beschwerde wiederholte der Beschwerdeführer die anlässlich seiner Anhörung vorgetragenen Fluchtgründe und trug ergänzend vor, er sei zudem als (…) (sog. […]) (…) tätig gewesen. Diese Arbeit sei sehr ge- fährlich, da die iranische Revolutionsgarde (…) festnehme, verurteile und lebenslang inhaftiere oder töte. Aufgrund der Bedrohungen in seinem Hei- matland durch die iranischen Behörden sei sein Leben dort gefährdet ge- wesen. Da er seit der Ausreise zu niemandem im Iran mehr Kontakt habe, sei ihm auch nicht bekannt, ob in seinem Heimatstaat ein Verfahren gegen ihn hängig sei. Bei einer Rückkehr in den Iran werde er verhaftet.</w:t>
      </w:r>
    </w:p>
    <w:p>
      <w:r>
        <w:rPr>
          <w:b/>
        </w:rPr>
        <w:t>E. 7.1</w:t>
      </w:r>
    </w:p>
    <w:p>
      <w:r>
        <w:t>Das Bundesverwaltungsgericht gelangt nach Durchsicht der Akten zum Schluss, dass das SEM das Asylgesuch des Beschwerdeführers zu Recht und mit zutreffender Begründung abgelehnt hat. Zur Vermeidung von Wie- derholungen kann auf die Erwägungen in der angefochtenen Verfügung (vgl. dort Ziff. II) sowie auf die zusammenfassende Wiedergabe oben (E. 6.1) verwiesen werden. Den vorinstanzlichen Erwägungen wird in der Beschwerdebegründung nichts Stichhaltiges entgegengesetzt, zumal auch keine Unterlagen über die Verfolgungssituation eingereicht werden, welche zu einer anderen Einschätzung führen würden. Gestützt auf die Ausführun- gen des Beschwerdeführers ist nicht ersichtlich, weshalb er ins Visier der iranischen Behörden geraten sein soll. Bei einem ernsthaften Verfolgungs- interesse hätten die iranischen Behörden – insbesondere, da der Be- schwerdeführer angibt, er sei über einen Zeitraum von ein- bis eineinhalb Jahren mehrmals vom Etelaat aufgesucht und von der iranische Revoluti- onsgarde angehalten worden (A18 F10 ff., F38, F42 ff.; Beschwerde S. 3 ff.) – denn auch genügend Gelegenheiten gehabt, ihn festzunehmen oder zu inhaftieren.</w:t>
      </w:r>
    </w:p>
    <w:p>
      <w:r>
        <w:rPr>
          <w:b/>
        </w:rPr>
        <w:t>E. 7.2</w:t>
      </w:r>
    </w:p>
    <w:p>
      <w:r>
        <w:t>Bezüglich der erst auf Beschwerdeebene vorgebrachten Tätigkeit des Beschwerdeführers als (…) (Beschwerde S. 5) ist zwar bekannt, dass es seitens der iranischen (…)behörden zu Übergriffen auf sogenannte (…)</w:t>
      </w:r>
    </w:p>
    <w:p>
      <w:r>
        <w:t>E-5820/2024 Seite 8 kommen kann. Der Beschwerdeführer macht jedoch keinerlei konkrete Nachteile aufgrund seiner Tätigkeit als (…) geltend. Auch lassen sich die genannten behördlichen Übergriffe nicht grundsätzlich auf asylrechtlich re- levante Motive zurückführen. Die Tätigkeit der (…) dürfte in allen Staaten illegal sein und strafrechtlich verfolgt werden.</w:t>
      </w:r>
    </w:p>
    <w:p>
      <w:r>
        <w:rPr>
          <w:b/>
        </w:rPr>
        <w:t>E. 7.3</w:t>
      </w:r>
    </w:p>
    <w:p>
      <w:r>
        <w:t>Demzufolge gibt es keine hinreichend konkreten Anhaltspunkte dafür, dass der Beschwerdeführer den iranischen Behörden tatsächlich als regie- rungskritische Person aufgefallen wäre und sie deshalb ein ernsthaftes und gezieltes Verfolgungsinteresse an ihm hätten. Demnach drohen dem Be- schwerdeführer – wie das SEM zutreffend ausgeführt hat – auch aufgrund einer allfälligen Einreisekontrolle bei seiner Rückkehr keine asylbeachtli- chen Nachteile.</w:t>
      </w:r>
    </w:p>
    <w:p>
      <w:r>
        <w:rPr>
          <w:b/>
        </w:rPr>
        <w:t>E. 7.4</w:t>
      </w:r>
    </w:p>
    <w:p>
      <w:r>
        <w:t>Zusammenfassend ist es dem Beschwerdeführer nicht gelungen, eine asylrelevante Verfolgung nachzuweisen oder zumindest glaubhaft zu ma- chen und es besteht auch kein Hinweis darauf, dass ihm eine künftige asyl- relevante Verfolgung drohen würde. Das SEM hat das Asylgesuch des Be- schwerdeführers somit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aus dem Transitbereich des Flughafens B.________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E-5820/2024 Seite 9</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SEM wies in der angefochtenen Verfügung zutreffend darauf hin, dass der in Art. 5 AsylG verankerte Grundsatz der Nichtrückschiebung hier keine Anwendung finden könne, da der Beschwerdeführer die Flüchtlings- eigenschaft nicht erfülle.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nicht. Auch die gesundheitliche Situ- ation des Beschwerdeführers (vgl. nachfolgend E. 9.3.3) lässt den Weg- 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w:t>
      </w:r>
    </w:p>
    <w:p>
      <w:r>
        <w:t>E-5820/2024 Seite 10 aufgrund von Situationen wie Krieg, Bürgerkrieg, allgemeiner Gewalt und medizinischer Notlage konkret gefährdet sind. Wird eine konkrete Gefähr- dung festgestellt, ist – unter Vorbehalt von Art. 83 Abs. 7 AIG – die vorläu- fige Aufnahme zu gewähren.</w:t>
      </w:r>
    </w:p>
    <w:p>
      <w:r>
        <w:rPr>
          <w:b/>
        </w:rPr>
        <w:t>E. 9.3.2</w:t>
      </w:r>
    </w:p>
    <w:p>
      <w:r>
        <w:t>Trotz erheblicher Spannungen, die seit Mitte September 2022 im Land bestehen, herrscht im Iran gegenwärtig weder Krieg oder Bürgerkrieg noch eine Situation allgemeiner Gewalt, aufgrund derer eine Rückkehr ge- nerell unzumutbar wäre (vgl. Urteile des BVGer E-3898/2020 vom 5. April 2024 E. 9.2; E-5309/2022 vom 13. Januar 2023 E. 8.6.2).</w:t>
      </w:r>
    </w:p>
    <w:p>
      <w:r>
        <w:rPr>
          <w:b/>
        </w:rPr>
        <w:t>E. 9.3.3</w:t>
      </w:r>
    </w:p>
    <w:p>
      <w:r>
        <w:t>Auch in individueller Hinsicht sind keine Gründe ersichtlich, welche den Wegweisungsvollzug als unzumutbar erscheinen liessen. Hierbei kann vorab wiederum auf die zutreffenden Erwägungen des SEM verwiesen werden (vgl. dort Ziff. III). Der Beschwerdeführer kann mehrjährige Arbeits- erfahrung in verschiedenen Tätigkeitsfeldern in seinem Heimatdorf vorwei- sen. Bis zu seiner Ausreise war er in der (…) und gelegentlich als (…) tätig (A16 1.17.05; A18 F29; Beschwerde S. 5), weshalb davon auszugehen ist, dass er bei seiner Rückkehr in den Iran nicht in eine existenzielle Notlage geraten wird. Gemäss seinen Angaben habe seine Familie zudem "genug zum Leben" (A18 F30). Ausserdem dürften ihm seine in der Heimat ver- bliebenen, in einem eigenen Haus lebenden Familienangehörigen bei der Reintegration behilflich sein (A16 1.16.04; A18 F18 ff.; Beschwerde S. 2, S. 5). Schliesslich steht auch sein Gesundheitszustand dem Wegwei- sungsvollzug ins Heimatland nicht entgegen. Er gab an, er sei bedrückt sowie gestresst, weil er keine Nachrichten von seiner Familie empfangen könne, und habe bei seiner Ankunft in der Schweiz aufgrund von Husten Tee erhalten, ansonsten habe er keinerlei gesundheitliche Beeinträchtigun- gen und es gehe ihm gut (A16 8.02, 9.01; A18 F8 f.).</w:t>
      </w:r>
    </w:p>
    <w:p>
      <w:r>
        <w:rPr>
          <w:b/>
        </w:rPr>
        <w:t>E. 9.3.4</w:t>
      </w:r>
    </w:p>
    <w:p>
      <w:r>
        <w:t>Demnach erweist sich der Vollzug der Wegweisung auch als zumut- 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w:t>
      </w:r>
    </w:p>
    <w:p>
      <w:r>
        <w:t>E-5820/2024 Seite 11</w:t>
      </w:r>
    </w:p>
    <w:p>
      <w:r>
        <w:rPr>
          <w:b/>
        </w:rPr>
        <w:t>E. 9.5</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11.1</w:t>
      </w:r>
    </w:p>
    <w:p>
      <w:r>
        <w:t>Mit dem Entscheid in der Hauptsache ist das Gesuch um Erlass des Kostenvorschusses gegenstandslos geworden.</w:t>
      </w:r>
    </w:p>
    <w:p>
      <w:r>
        <w:rPr>
          <w:b/>
        </w:rPr>
        <w:t>E. 11.2</w:t>
      </w:r>
    </w:p>
    <w:p>
      <w:r>
        <w:t>Die Beschwerde ist in Anbetracht der vorstehenden Erwägungen als aussichtslos zu erachten. Das in der Beschwerde gestellte Gesuch um Ge- währung der unentgeltlichen Prozessführung im Sinne von Art. 65 Abs. 1 VwVG ist daher – ungeachtet der nicht nachgewiesenen – prozessualen Bedürftigkeit des Beschwerdeführers abzuweisen.</w:t>
      </w:r>
    </w:p>
    <w:p>
      <w:r>
        <w:rPr>
          <w:b/>
        </w:rPr>
        <w:t>E. 11.3</w:t>
      </w:r>
    </w:p>
    <w:p>
      <w:r>
        <w:t>Angesichts des Verfahrensausgangs sind die Kosten dem Beschwer- deführer aufzuerlegen (Art. 63 Abs. 1 VwVG) und auf insgesamt Fr. 750.– festzusetzen (Art. 1-3 des Reglements vom 21. Februar 2008 über die Kos- ten und Entschädigungen vor dem Bundesverwaltungsgericht [VGKE, SR 173.320.2]). (Dispositiv nächste Seite)</w:t>
      </w:r>
    </w:p>
    <w:p>
      <w:r>
        <w:t>E-5820/2024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