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E-5819/2023 vom 30. Oktober 2023</w:t>
      </w:r>
    </w:p>
    <w:p>
      <w:r>
        <w:t>Bundesverwaltungsgericht, 2023-10-30, FR</w:t>
      </w:r>
    </w:p>
    <w:p>
      <w:r>
        <w:rPr>
          <w:b/>
        </w:rPr>
        <w:t xml:space="preserve">Quelle: </w:t>
      </w:r>
      <w:r>
        <w:t>https://mcp.opencaselaw.ch/entscheid/bvger_E-5819_2023</w:t>
      </w:r>
    </w:p>
    <w:p>
      <w:r>
        <w:t>FR: TAF E-5819/2023 du 30 octobre 2023</w:t>
      </w:r>
    </w:p>
    <w:p>
      <w:r>
        <w:t>IT: TAF E-5819/2023 del 30 ottobre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 Le Tribunal est par conséquent compétent pour connaître du recours.</w:t>
      </w:r>
    </w:p>
    <w:p>
      <w:r>
        <w:rPr>
          <w:b/>
        </w:rPr>
        <w:t>E. 1.2</w:t>
      </w:r>
    </w:p>
    <w:p>
      <w:r>
        <w:t>L'intéressé a qualité pour recourir (art. 48 al. 1 PA). Présenté dans la forme (art. 52 al. 1 PA) et le délai (art. 108 al. 3 PA) prescrits par la loi, le recours est recevable.</w:t>
      </w:r>
    </w:p>
    <w:p>
      <w:r>
        <w:rPr>
          <w:b/>
        </w:rPr>
        <w:t>E. 1.3</w:t>
      </w:r>
    </w:p>
    <w:p>
      <w:r>
        <w:t>Le mémoire de recours ayant été rédigé en français, la demande préalable de renoncer à sa traduction est sans objet.</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3.1</w:t>
      </w:r>
    </w:p>
    <w:p>
      <w:r>
        <w:t>En l'occurrence, comme exposé précédemment (cf. let. B. et F.), les investigations entreprises, dans le système européen « Eurodac », par le SEM ont révélé que le recourant avait déposé une demande d'asile auprès des autorités croates en date du 27 juin 2023. Fort de cette information, le SEM a soumis aux autorités croates compétentes, dans le délai fixé à l'art. 23 par. 2 du règlement Dublin III, une requête aux fins de reprise en charge fondée sur l'art. 18 al. 1 let. b de ce règlement. Dans le délai prévu par l'art. 25 par. 1 du règlement Dublin III, ces autorités ont expressément accepté la demande de reprise en charge du recourant fondée sur la disposition concernée, précisant qu'elles allaient poursuivre le processus de détermination de leur responsabilité, conformément à l'art. 20 par. 5 dudit règlement. La portée de cette dernière disposition a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w:t>
      </w:r>
    </w:p>
    <w:p>
      <w:r>
        <w:rPr>
          <w:b/>
        </w:rPr>
        <w:t>E. 3.2</w:t>
      </w:r>
    </w:p>
    <w:p>
      <w:r>
        <w:t>En conséquence, la responsabilité de la Croatie pour le traitement de la demande d'asile du recourant est acquise, l'art. 16 du règlement Dublin III ne trouvant pas application dans le cas présent, comme l'a relevé à juste titre le SEM. Dans le recours, l'intéressé ne conteste du reste pas cette compétence sur le principe, mais s'oppose à son transfert vers cet Etat pour d'autres motifs, qui seront examinés ci-après.</w:t>
      </w:r>
    </w:p>
    <w:p>
      <w:r>
        <w:rPr>
          <w:b/>
        </w:rPr>
        <w:t>E. 4.1</w:t>
      </w:r>
    </w:p>
    <w:p>
      <w:r>
        <w:t>En vertu de l'art. 3 par. 2 du règlement Dublin III, il y a lieu d'examiner s'il n'y a pas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4.2</w:t>
      </w:r>
    </w:p>
    <w:p>
      <w:r>
        <w:t>A ce propos, il convient de rappeler que ce pays est lié à ladite Charte et partie à la Convention du 28 juillet 1951 relative au statut des réfugiés (Conv. réfugiés, RS 0.142.30) ainsi qu'au Protocole additionnel du 31 janvier 1967 (Prot., RS 0.142.301), à la CEDH (RS 0.101) et à la Conv. torture (RS 0.105), et, à ce titre, en applique les dispositions.</w:t>
      </w:r>
    </w:p>
    <w:p>
      <w:r>
        <w:rPr>
          <w:b/>
        </w:rPr>
        <w:t>E. 4.3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4.4</w:t>
      </w:r>
    </w:p>
    <w:p>
      <w:r>
        <w:t>Cette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4.5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4.6</w:t>
      </w:r>
    </w:p>
    <w:p>
      <w:r>
        <w:t>Par ailleurs, les documents, en langue turque, versés à l'appui du recours (let. I.) sans autre explication - lesquels paraissent se baser à première vue sur la situation vécue en Turquie par l'intéressé, tout comme la pétition d'opposition, dont il a produit la traduction -, ne lui sont d'aucun secours dans la présente procédure, laquelle se limite à examiner et à déterminer l'Etat compétent pour statuer sur une demande de protection en faisant application du règlement Dublin III.</w:t>
      </w:r>
    </w:p>
    <w:p>
      <w:r>
        <w:rPr>
          <w:b/>
        </w:rPr>
        <w:t>E. 4.7</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du 11 août 1999 sur l'asile relative à la procédure (OA 1, RS 142.311 ; cf. ATAF 2017 VI/7 consid. 4.3 ; 2017 VI/5 consid. 8.5.2 in fine).</w:t>
      </w:r>
    </w:p>
    <w:p>
      <w:r>
        <w:rPr>
          <w:b/>
        </w:rPr>
        <w:t>E. 5.2</w:t>
      </w:r>
    </w:p>
    <w:p>
      <w:r>
        <w:t>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5.3</w:t>
      </w:r>
    </w:p>
    <w:p>
      <w:r>
        <w:t>Dans son recours du 24 octobre 2023, l'intéressé s'oppose à son transfert vers la Croatie, faisant valoir que son séjour dans ce pays a été « extrêmement difficile ». Il aurait, selon ses dires, subi des maltraitances de la part des autorités croates, alléguant nouvellement que celles-ci lui auraient notamment déchiré ses vêtements. Ces dernières auraient également prélevé ses empreintes de force. En outre, l'intéressé a argué qu'en cas de retour en Croatie, sa vie serait en danger dans la mesure où des personnes, qui lui voulaient du mal dans son pays d'origine, pourraient le retrouver dans ce pays. Enfin, il déclare qu'il risquerait d'être renvoyé en Turquie, ce qui le mettrait en danger de mort, précisant y avoir vécu « des évènements d'une extrême dureté ».</w:t>
      </w:r>
    </w:p>
    <w:p>
      <w:r>
        <w:rPr>
          <w:b/>
        </w:rPr>
        <w:t>E. 5.4</w:t>
      </w:r>
    </w:p>
    <w:p>
      <w:r>
        <w:t>En l'espèce, il n'existe pas d'indices permettant de retenir que dans le cas concret le transfert du recourant vers la Croatie serait illicite. En effet, au regard de ce qui précède, il y a lieu de partir du principe que les requérants d'asile transférés en Croatie sur la base du règlement Dublin III ont accès à la procédure d'asile dans ce pays, et ce, indépendamment qu'il s'agisse d'un cas de prise ou de reprise en charge. Il ne ressort en outre du dossier aucun indice concret permettant de penser que les autorités croates pourraient faillir à leurs obligations internationales en renvoyant le recourant dans un pays où sa vie, son intégrité corporelle ou sa liberté serait sérieusement menacée ou, encore, d'où il risquerait d'être astreint à se rendre dans un tel pays. S'agissant du vécu de l'intéressé en Croatie, il est souligné que selon ses propres dires, il n'a passé que quatre jours dans ce pays, ayant choisi de poursuivre son voyage migratoire, après que les autorités l'aient conduit dans un camp pour requérants d'asile. Dans ces conditions, il n'a pas laissé aux autorités croates d'asile l'occasion de le prendre en charge en tant que requérant d'asile. A ce propos, le prétendu formulaire, qui lui aurait imparti un délai de 15 jours pour quitter le territoire, n'a à ce jour pas été produit, contrairement à ce qui avait été annoncé lors de l'entretien Dublin. De plus, aussi regrettables qu'ils soient, les faits décrits ne sont pas encore constitutifs de torture ou de traitement dégradant et humiliant. S'il est compréhensible que le fait d'être interpellé par la police, fouillé, séparé d'une partie de ses effets personnels et soumis à un prélèvement d'empreintes digitales, alors que l'on s'y oppose, peut être vécu comme une expérience particulièrement difficile, les déclarations du recourant à cet égard ne sont pas décisives quant à la conformité de son transfert en Croatie au regard des art. 3 CEDH et 3 Conv. torture. Il n'existe en effet aucune raison concrète et sérieuse d'admettre que son transfert à H._______ (cf. acceptation de l'Unité Dublin croate du 11 septembre 2023) risquerait de l'exposer à une situation similaire à celle qu'il dit avoir connue après son interpellation à D._______ en tant que personne étrangère en situation irrégulière. Le recourant, qui n'est resté que peu de jours en Croatie, n'a pas non plus démontré que ses conditions d'existence, en cas de retour dans ce pays, revêtiraient un tel degré de pénibilité et de gravité qu'elles seraient constitutives d'un traitement contraire aux art. 3 CEDH, 3 Conv. torture et 4 CharteUE ou qu'il serait durablement privé, dans ce pays, de tout accès à des conditions matérielles minimales d'accueil prévues par la directive Accueil. Cela dit, s'il devait être contraint par les circonstances - à l'issue de son transfert en Croatie - à mener une existence non conforme à la dignité humaine ou estimer que cet Etat ne respecte pas les directives européennes en matière d'asile, viole ses obligations d'assistance à son égard ou de toute autre manière porte atteinte à ses droits fondamentaux, il lui appartiendrait de faire valoir ses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F-1532/2022 du 8 avril 2022 consid. 8.3 et jurisp. cit.). Quant à la crainte alléguée par le recourant d'être retrouvé en Croatie par les personnes qui lui voulaient du mal dans son pays d'origine, outre le fait qu'il ne s'agit que d'une simple affirmation nullement étayée, il est rappelé que la Croatie est un Etat de droit. Il n'existe aucun indice tangible laissant penser que les autorités de ce pays n'offriraient pas, en cas de besoin, une protection adéquate à l'intéressé, à qui il incomberait, le cas échéant, de s'adresser aux autorités judiciaires compétentes (cf. arrêt du Tribunal F-1532/2022 du 8 avril 2022 consid. 8.3 et jurisp. cit.).</w:t>
      </w:r>
    </w:p>
    <w:p>
      <w:r>
        <w:rPr>
          <w:b/>
        </w:rPr>
        <w:t>E. 5.5</w:t>
      </w:r>
    </w:p>
    <w:p>
      <w:r>
        <w:t>S'agissant enfin de la situation médicale du recourant, il ressort de son dossier qu'il est en bonne santé sur le plan physique (cf. let. E.). S'il s'est plaint de brûlures d'estomac, il ressort de son audition du 17 juillet 2023 qu'il ne s'était pas adressé à l'infirmerie à ce sujet et aucun document médical ne figure d'ailleurs à son dossier. Force est ainsi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E-2952/2023 du 31 mai 2023 consid. 7.3 ; F-69/2023 du 25 janvier 2023 consid. 6.2 ; F-28/2023 du 11 janvier 2023 consid. 6.1.2 ; F-37/2023 du 6 janvier 2023 consid. 9.2 ; E-3771/2022 du 2 novembre 2022 consid. 6.4 ; E-4732/2022 du 31 octobre 2022 consid. 6.3.4). Il convient en outre de rappeler que la Croatie, qui est liée par la directive Accueil, doit faire en sorte que les demandeurs d'asile reçoivent les soins médicaux nécessaires qui comportent, au minimum, les soins urgents et le traitement essentiel des maladies et troubles graves, et fournir l'assistance médicale ou autre nécessaire aux demandeurs ayant des besoins particuliers en matière d'accueil, y compris des soins de santé mentale appropriés, s'il y a lieu (art. 19 par. 1 et 2 de ladite directive). Dans ces conditions, l'état de santé du recourant ne constitue pas un obstacle dirimant à son transfert vers l'Etat Dublin compétent, à savoir la Croatie dans le cas présent.</w:t>
      </w:r>
    </w:p>
    <w:p>
      <w:r>
        <w:rPr>
          <w:b/>
        </w:rPr>
        <w:t>E. 5.6</w:t>
      </w:r>
    </w:p>
    <w:p>
      <w:r>
        <w:t>Par conséquent, le transfert du recourant vers cet Etat n'est pas contraire aux obligations découlant de dispositions conventionnelles auxquelles la Suisse est liée.</w:t>
      </w:r>
    </w:p>
    <w:p>
      <w:r>
        <w:rPr>
          <w:b/>
        </w:rPr>
        <w:t>E. 5.7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7.6 et 8.2.2 ; 2011/9 consid. 4.1 ; arrêt du Tribunal E-641/2014 du 13 mars 2015 consid. 5.3 [non publié dans ATAF 2015/9]), nonobstant la préférence marquée par le recourant de voir sa demande d'asile examinée par la Suisse. Il est rappelé à cet égard que le règlement Dublin III ne lui confère pas le droit de choisir l'Etat membre offrant, à leur avis, les meilleures conditions d'accueil comme Etat responsable de l'examen de sa demande d'asile (cf. ATAF 2017 VI/5 consid. 8.2.1).</w:t>
      </w:r>
    </w:p>
    <w:p>
      <w:r>
        <w:rPr>
          <w:b/>
        </w:rPr>
        <w:t>E. 5.8</w:t>
      </w:r>
    </w:p>
    <w:p>
      <w:r>
        <w:t>Pour le surplus, il est renvoyé aux considérants de la décision attaquée, dès lors que ceux-ci sont suffisamment explicites et motivés et que le recours ne contient aucun autre élément susceptible d'en remettre en cause le bien-fondé (art. 109 al. 3 LTF, par renvoi de l'art. 4 PA).</w:t>
      </w:r>
    </w:p>
    <w:p>
      <w:r>
        <w:rPr>
          <w:b/>
        </w:rPr>
        <w:t>E. 5.9</w:t>
      </w:r>
    </w:p>
    <w:p>
      <w:r>
        <w:t>Au regard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Compte tenu de ce qui précède,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Par conséquent, le recours doit être rejeté et la décision attaquée confirmée.</w:t>
      </w:r>
    </w:p>
    <w:p>
      <w:r>
        <w:rPr>
          <w:b/>
        </w:rPr>
        <w:t>E. 6.2</w:t>
      </w:r>
    </w:p>
    <w:p>
      <w:r>
        <w:t>S'avérant manifestement infondé, celui-ci l'est dans une procédure à juge unique, avec l'approbation d'un second juge (art. 111 let. e LAsi). Il est dès lors renoncé à un échange d'écritures, le présent arrêt n'étant motivé que sommairement (art. 111a al. 1 et 2 LAsi).</w:t>
      </w:r>
    </w:p>
    <w:p>
      <w:r>
        <w:rPr>
          <w:b/>
        </w:rPr>
        <w:t>E. 7</w:t>
      </w:r>
    </w:p>
    <w:p>
      <w:r>
        <w:t>Les demandes d'effet suspensif et de dispense d'avance des frais de procédure sont devenues sans objet avec le présent prononcé ; les mesures superprovisionnelles ordonnées en date du 25 octobre 2023 sont désormais caduques.</w:t>
      </w:r>
    </w:p>
    <w:p>
      <w:r>
        <w:rPr>
          <w:b/>
        </w:rPr>
        <w:t>E. 8</w:t>
      </w:r>
    </w:p>
    <w:p>
      <w:r>
        <w:t>La demande d'assistance judiciaire totale doit être rejetée, les conclusions du recours paraissant d'emblée vouées à l'échec (art. 102m al. 1 LAsi en lien avec art. 65 al. 1 PA), de sorte qu'il y a lieu de mettre les frais de procédure à la charge de l'intéressé,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