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E-5817/2014 vom 15. Oktober 2014</w:t>
      </w:r>
    </w:p>
    <w:p>
      <w:r>
        <w:t>Bundesverwaltungsgericht, 2014-10-15, DE</w:t>
      </w:r>
    </w:p>
    <w:p>
      <w:r>
        <w:rPr>
          <w:b/>
        </w:rPr>
        <w:t xml:space="preserve">Quelle: </w:t>
      </w:r>
      <w:r>
        <w:t>https://mcp.opencaselaw.ch/entscheid/bvger_E-5817_2014</w:t>
      </w:r>
    </w:p>
    <w:p>
      <w:r>
        <w:t>FR: TAF E-5817/2014 du 15 octobre 2014</w:t>
      </w:r>
    </w:p>
    <w:p>
      <w:r>
        <w:t>IT: TAF E-5817/2014 del 15 ottobre 2014</w:t>
      </w:r>
    </w:p>
    <w:p>
      <w:pPr>
        <w:pStyle w:val="Heading2"/>
      </w:pPr>
      <w:r>
        <w:t>Regeste</w:t>
      </w:r>
    </w:p>
    <w:p>
      <w:r>
        <w:t>Nichteintreten auf Asylgesuch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3.2</w:t>
      </w:r>
    </w:p>
    <w:p>
      <w:r>
        <w:t>Nach Art. 31a Abs. 1 Bst. b AsylG tritt das BFM auf ein Asylgesuch in der Regel nicht ein, wenn Asylsuchende in einen Drittstaat ausreisen können, welcher für die Durchführung des Asyl- und Wegweisungsverfahrens staatsvertraglich zuständig ist.</w:t>
      </w:r>
    </w:p>
    <w:p>
      <w:r>
        <w:rPr>
          <w:b/>
        </w:rPr>
        <w:t>E. 3.3</w:t>
      </w:r>
    </w:p>
    <w:p>
      <w:r>
        <w:t>Jeder Antrag wird von einem einzigen Mitgliedstaat geprüft, der nach den Kriterien des Kapitels III als zuständiger Staat bestimmt wird (Art. 3 Abs. 1, Satz 2 Dublin-III-VO). Gemäss Art. 18 Abs. 1 Bst. a Dublin-III-VO ist der Mitgliedstaat verpflichtet, einen Antragsteller, der in einem anderen Mitgliedstaat einen Antrag gestellt hat, nach Massgabe der Art. 21, 22 und 29 aufzunehmen.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hält in der angefochtenen Verfügung fest, die Beschwerdeführerin habe im Rahmen der summarischen Befragung zur Person (BzP) angegeben, im Juni 2014 auf dem Seeweg nach Italien von der italienischen Küstenwache gerettet und nach Lampedusa gebracht worden zu sein. Nachdem die italienischen Behörden innerhalb der festgelegten Frist zum Übernahmeersuchen des BFM keine Stellung genommen hätten, sei gemäss dem DAA und unter Anwendung von Art. 22 Abs. 7 Dublin-III-VO die Zuständigkeit zur Durchführung des Asyl- und Wegweisungsverfahrens am 25. September 2014 an Italien übergegangen. Die Überstellung habe bis spätestens am 25. März 2015 zu erfolgen. Betreffend die vorgebrachte drohende Obdach- und Mittellosigkeit sei festzuhalten, dass Italien die Richtlinie 2003/9/EG des Rates vom 27. Januar 2003 (sog. Aufnahmerichtlinie), welche zahlreiche Mindestnormen für die Aufnahme und Betreuung von Asylsuchenden beinhalte, umgesetzt habe. Die Beschwerdeführerin könne sich an die zuständigen Behörden oder eine der verschiedenen karitativen Organisationen wenden.</w:t>
      </w:r>
    </w:p>
    <w:p>
      <w:r>
        <w:rPr>
          <w:b/>
        </w:rPr>
        <w:t>E. 4.2</w:t>
      </w:r>
    </w:p>
    <w:p>
      <w:r>
        <w:t>In der Rechtsmitteleingabe bringt die Beschwerdeführerin vor, ihr Sohn habe sich die Hand verbrüht. Er habe Schmerzmittel und weitere Medikamente erhalten. Nach Art. 6 Abs. 1 Dublin-III-VO sei das Wohl des Kindes vorrangig zu berücksichtigen. In Italien müsste sie mit ihrem Sohn auf der Strasse schlafen. Zudem sei seine Behandlung nicht gesichert. Das Leben für alleinerziehende Frauen sei in Italien sehr schwierig. Das Wohlergehen und die soziale Entwicklung des Sohnes sei gefährdet. Ferner sei die Beschwerdeführerin selbst krank. Auch verletzliche Personen riskierten, weder eine Unterkunft noch Zugang zu medizinischer Versorgung zu erhalten.</w:t>
      </w:r>
    </w:p>
    <w:p>
      <w:r>
        <w:rPr>
          <w:b/>
        </w:rPr>
        <w:t>E. 5.1</w:t>
      </w:r>
    </w:p>
    <w:p>
      <w:r>
        <w:t>Was die Beschwerdeführerin gegen ihre Überstellung nach Italien vorbringt, ist nicht geeignet, die vorinstanzlichen Erwägungen zu widerlegen. Die Vorinstanz hat zu Recht festgestellt, dass Italien die Richtlinie 2003/9/EG des Rates vom 27. Januar 2003 (sogenannte Aufnahmerichtlinie) umgesetzt hat. Diese beinhaltet zahlreiche Mindestnormen für die Aufnahme und Betreuung von Asylsuchenden. Die Beschwerdeführerin kann sich folglich an die zuständigen Behörden wenden, um eine Unterkunft und sozialstaatliche Unterstützung zu erhalten. Zwar steht das italienische Fürsorgesystem für Asylsuchende in gewissen Punkten in der Kritik (vgl. namentlich Bericht der Schweizerischen Flüchtlingshilfe [SFH], Italien: Aufnahmebedingungen, Aktuelle Situation von Asylsuchenden und Schutzberechtigten, insbesondere Dublin-Rückkehrenden, Bern, Oktober 2013; vgl. auch UNHCR, Recommendations on Important Aspects of Refugee Protection in Italy, Juli 2013, Ziffer 5: "Reception conditions for asylum-seekers"). Nach den Erkenntnissen sowohl der Vorinstanz als auch des Bundesverwaltungsgerichts werden aber Dublin-Rückkehrende sowie verletzliche Personen, zu welchen die Beschwerdeführerin mit ihrem minderjährigen Sohn zu zählen ist, von den italienischen Behörden bevorzugt behandelt (vgl. Urteil des Bundesverwaltungsgericht vom 3. April 2012, E-1691/2012). Bezüglich Unterbringung der genannten Personengruppe existieren besondere Strukturen. Alleinerziehende und minderjährige Kinder haben Anspruch auf eine spezialisierte Unterkunft sowie medizinische Versorgung und Schulbildung. Zudem nehmen sich auch zahlreiche private Hilfsorganisationen der Betreuung von verletzlichen Personen und Dublin-Rückkehrenden an.</w:t>
      </w:r>
    </w:p>
    <w:p>
      <w:r>
        <w:rPr>
          <w:b/>
        </w:rPr>
        <w:t>E. 5.2</w:t>
      </w:r>
    </w:p>
    <w:p>
      <w:r>
        <w:t>Italien ist Signatarstaat der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In seiner neusten Rechtsprechung hat der Europäische Gerichtshof für Menschenrechte (EGMR) festgestellt, dass in Italien kein systematischer Mangel an Unterstützung und Einrichtungen für Asylsuchende bestehe, dies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Es liegen somit keine Anhaltspunkte vor, dass Italien seine staatsvertraglichen Verpflichtungen missachten und die Beschwerdeführerin unter Missachtung von Art. 3 EMRK einer menschenunwürdigen oder erniedrigenden Behandlung ausgesetzt wäre oder dass das flüchtlingsrechtliche Non-refoulement-Gebot verletzt würde. Für einen Selbsteintritt der Schweiz besteht keine Veranlassung.</w:t>
      </w:r>
    </w:p>
    <w:p>
      <w:r>
        <w:rPr>
          <w:b/>
        </w:rPr>
        <w:t>E. 5.3</w:t>
      </w:r>
    </w:p>
    <w:p>
      <w:r>
        <w:t>Italien ist somit für die Durchführung des Asyl- und Wegweisungsverfahrens der Beschwerdeführerin gemäss der Dublin-III-VO zuständig und entsprechend verpflichtet, sie gemäss Art. 18 Abs. 1 Bst. a Dublin-III-VO aufzunehmen. Die Vorinstanz ist in Anwendung von Art. 31a Abs. 1 Bst. b AsylG zu Recht auf das Asylgesuch der Beschwerdeführerin nicht eingetreten. Da die Beschwerdeführerin auch nicht im Besitz einer gültigen Aufenthalts- oder Niederlassungsbewilligung ist, hat die Vorinstanz in Anwendung von Art. 44 AsylG ebenfalls zu Recht die Überstellung nach Italien angeordnet (Art. 32 Bst. a AsylV 1).</w:t>
      </w:r>
    </w:p>
    <w:p>
      <w:r>
        <w:rPr>
          <w:b/>
        </w:rPr>
        <w:t>E. 5.4</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 S. 645).</w:t>
      </w:r>
    </w:p>
    <w:p>
      <w:r>
        <w:rPr>
          <w:b/>
        </w:rPr>
        <w:t>E. 6</w:t>
      </w:r>
    </w:p>
    <w:p>
      <w:r>
        <w:t>Nach dem Gesagten ergibt sich, dass die angefochtene Verfügung Bundesrecht nicht verletzt und auch sonst nicht zu beanstanden ist (Art. 106 AsylG). Die Beschwerde ist abzuweisen.</w:t>
      </w:r>
    </w:p>
    <w:p>
      <w:r>
        <w:rPr>
          <w:b/>
        </w:rPr>
        <w:t>E. 7</w:t>
      </w:r>
    </w:p>
    <w:p>
      <w:r>
        <w:t>Mit dem vorliegenden Urteil ist der Antrag auf Wiederherstellung der aufschiebenden Wirkung gegenstandslos geworden.</w:t>
      </w:r>
    </w:p>
    <w:p>
      <w:r>
        <w:rPr>
          <w:b/>
        </w:rPr>
        <w:t>E. 8.1</w:t>
      </w:r>
    </w:p>
    <w:p>
      <w:r>
        <w:t>Die Beschwerdeführerin beantragt die Gewährung der unentgeltlichen Rechtspflege gemäss Art. 65 VwVG. Aufgrund der vorstehenden Erwägungen ergibt sich, dass ihr Begehren als aussichtslos zu gelten hat. Damit ist eine der kumulativ zu erfüllenden Voraussetzungen nicht gegeben, weshalb dem Gesuch um Gewährung der unentgeltlichen Rechtspflege nicht stattzugeben ist.</w:t>
      </w:r>
    </w:p>
    <w:p>
      <w:r>
        <w:rPr>
          <w:b/>
        </w:rPr>
        <w:t>E. 8.2</w:t>
      </w:r>
    </w:p>
    <w:p>
      <w:r>
        <w:t>Bei diesem Ausgang des Verfahrens sind die Kosten von Fr. 600.- (Art. 1-3 des Reglements vom 21. Februar 2008 über die Kosten und Entschädigungen vor dem Bundesverwaltungsgericht [VGKE], SR 173.320.2) der Beschwerdeführerin aufzuerlegen (Art. 63 Abs. 1 VwVG). Damit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