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E-5816/2016 vom 23. Januar 2018</w:t>
      </w:r>
    </w:p>
    <w:p>
      <w:r>
        <w:t>Bundesverwaltungsgericht, 2018-01-23, DE</w:t>
      </w:r>
    </w:p>
    <w:p>
      <w:r>
        <w:rPr>
          <w:b/>
        </w:rPr>
        <w:t xml:space="preserve">Quelle: </w:t>
      </w:r>
      <w:r>
        <w:t>https://mcp.opencaselaw.ch/entscheid/bvger_E-5816_2016</w:t>
      </w:r>
    </w:p>
    <w:p>
      <w:r>
        <w:t>FR: TAF E-5816/2016 du 23 janvier 2018</w:t>
      </w:r>
    </w:p>
    <w:p>
      <w:r>
        <w:t>IT: TAF E-5816/2016 del 23 gennaio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vom 28. Juli 1951 über die Rechtsstellung der Flüchtlinge (FK, SR 0.142.30) relativiert (vgl. Art. 3 Abs. 4 in fine AsylG).</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verneinte das SEM das Vorliegen einer Verfolgung beziehungsweise von Nachteilen im Sinne von Art. 3 AsylG zufolge der geltend gemachten exilpolitischen Tätigkeiten der Beschwerdeführerin. Durch ihre Aktivitäten für die VVMIran und ihre übrigen Tätigkeiten habe sie sich nicht in einem Masse hervorgetan, als dass sie aus der Perspektive des iranischen Regimes als potentielle Bedrohung erscheinen würde. Das Foto bezüglich der Demonstration zum Weltfrauentag vom 5. respektive 8. März 2016 zeige die Beschwerdeführerin lediglich als normale Teilnehmerin nebst zahlreichen anderen Demonstranten. Weiter würden die sich auf die VVMIran beziehenden Beweismittel offenbaren, dass sie vor allem vor dem Urteil des Bundesverwaltungsgerichts E-3966/2015 vom 24. Februar 2016 an Monatssitzungen des Schweizer Ablegers der VVMIran teilgenommen und dort Texte über Menschenrechte vorgetragen habe. Lediglich die Teilnahme an der Sitzung der VVMIran vom 10. April 2016 habe nach dem besagten Urteil stattgefunden. Die Veröffentlichung der Sitzungsberichte auf der Homepage der VVMIran lasse die Beschwerdeführerin nicht als exponierte Regimegegnerin erscheinen. Diese Homepage enthalte unzählige Sitzungsberichte von Untergruppen oder Sektionen der VVMIran. Die Berichte samt dazugehörigen Fotos und Tonaufnahmen von vorgetragenen Texten würden wiederholt auf die Namen der Sitzungsteilnehmenden verweisen. An den Sitzungen würden sogar Namensschilder verwendet, obwohl sich die wenigen Teilnehmer kennen dürften. Dies lege die Vermutung nahe, dass es bei den besagten Sitzungsberichten weniger um Inhalte, als um die bewusste Veröffentlichung der Namen der Teilnehmenden gehe. Das blosse Vor- und Ablesen von Texten über Menschenrechte an diesen Sitzungen habe jedenfalls keine wesentliche Schärfung des politischen Profils der Beschwerdeführerin zur Folge. Im Übrigen würde die Internetsuche nach ihrem Namen in Verbindung mit dem Begriff «Menschenrechte» nur auf die Webseite der VVMIran (http://bashariyat.org) verweisen.</w:t>
      </w:r>
    </w:p>
    <w:p>
      <w:r>
        <w:rPr>
          <w:b/>
        </w:rPr>
        <w:t>E. 5.2</w:t>
      </w:r>
    </w:p>
    <w:p>
      <w:r>
        <w:t>Den Erwägungen der Vorinstanz entgegnen die Beschwerdeführenden, die Beschwerdeführerin sei im Rahmen ihrer Tätigkeiten für die VVMIran, die namhaft und bekannt für ihre oppositionelle Haltung sei, sehr aktiv. Sie nehme regelmässig an Vereinssitzungen teil, führe Protokoll und publiziere unter ihrem eigenen Namen regimekritische Artikel in der monatlich erscheinenden Vereinszeitschrift. In ihren Artikeln würde sie die Menschenrechtsverletzungen im Iran anprangern und in diesem Zusammenhang insbesondere die weitverbreitete Unterdrückung der Frauen hervorheben. Im Weiteren würde sie sich für die VVMIran an "PalTalks" beteiligen, die online mitverfolgt werden könnten. Zusätzlich nehme sie - so am 5. März, 1. Mai und 6. Juni 2016 - an regimekritischen Demonstrationen teil. Bei einer Kundgebung der VVMIran am 25. Juni 2016 habe sie bei der Organisation und Präsentation mitgeholfen, Passanten angesprochen und eine Rede gehalten. Bei der Beurteilung ihrer exilpolitischen Tätigkeiten sei zu beachten, dass sie eine der wenigen Frauen sei, die sich für die VVMIran engagieren würden und sich insbesondere für die Frauenrechte einsetze. Im Übrigen werde gemäss einer Auskunft der Länderanalyse der Schweizerischen Flüchtlingshilfe (SFH) zur Behandlung von abgewiesenen Asylsuchenden im Iran vom 18. August 2011 bereits die illegale Ausreise und das Einreichen eines Asylgesuchs im Ausland als oppositionelle Propaganda ausgelegt und bestraft. Nach dieser Auskunft sei die Behandlung von Rückkehrern willkürlich und unvorhersehbar. Gemäss dem Europäischen Gerichtshof für Menschenrechte (EGMR) würden nicht bloss hochprofilierte Regimekritiker im Fokus stehen, sondern alle Personen, welche sich kritisch gegen das Regime geäussert hätten. Als Beweismittel reichten die Beschwerdeführenden die unter Buchstaben F. und I. erwähnten Unterlagen ein.</w:t>
      </w:r>
    </w:p>
    <w:p>
      <w:r>
        <w:rPr>
          <w:b/>
        </w:rPr>
        <w:t>E. 6.1</w:t>
      </w:r>
    </w:p>
    <w:p>
      <w:r>
        <w:t>Es ist bekannt, dass die iranischen Behörden die politischen Aktivitäten ihrer Staatsbürger im Ausland überwachen und erfassen (vgl. dazu Urteile des BVGer E-5292/2014 und E-5296/2014 vom 25. Februar 2016 E. 7.4 m.w.H.).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et al. gegen Schweden vom 15. Mai 2012, 52077/10, §§ 63 f.; vgl. zum Ganzen Urteil des Bundesverwaltungsgerichts D-830/2016 vom 20. Juli 2016 [als Referenzurteil publiziert]).</w:t>
      </w:r>
    </w:p>
    <w:p>
      <w:r>
        <w:rPr>
          <w:b/>
        </w:rPr>
        <w:t>E. 6.2</w:t>
      </w:r>
    </w:p>
    <w:p>
      <w:r>
        <w:t>Zunächst ist festzuhalten, dass die Beschwerdeführerin keine schon im Heimatland bestandene Verfolgung glaubhaft machen konnte. Es ist nicht davon auszugehen, sie sei den iranischen Behörden im Zeitpunkt ihrer Ausreise als politische Aktivistin bekannt gewesen und entsprechend registriert worden. Nicht ausgeschlossen werden kann, dass sie den Behörden als Familienangehörige eines früheren Aktivisten bekannt war (vgl. Urteil des Bundesverwaltungsgerichts E-3966/2015 vom 24. Februar 2016 E. 5.2.3).</w:t>
      </w:r>
    </w:p>
    <w:p>
      <w:r>
        <w:rPr>
          <w:b/>
        </w:rPr>
        <w:t>E. 6.3</w:t>
      </w:r>
    </w:p>
    <w:p>
      <w:r>
        <w:t>Die gemäss oben skizzierter Rechtsprechung des Bundesverwaltungsgerichts geforderte Exponiertheit ist im Fall der Beschwerdeführerin, obwohl es sich bei ihr um eine exilpolitisch regelmässig in Erscheinung tretende Person handelt, weiterhin zu verneinen. Den Akten kann nicht entnommen werden, dass sie ihr politisches Profil seit ihrem ersten Asylverfahren wesentlich schärfte. Aufgrund der Besichtigung mehrerer sozialer Netzwerke der VVMIran (Facebook, Instagram, Twitter, Youtube) sowie einer Internetsuche zur Organisation, ist nicht von einem erhöhten Einfluss dieser Vereinigung auf die iranische Oppositionsbewegung im Exil oder gar im Iran auszugehen. Die Bestätigung der VVMIran vom 3. September 2016 bezüglich des Engagements der Beschwerdeführerin bleibt allgemein und vage. In der Beschwerdeschrift wird diesbezüglich ausgeführt, die Beschwerdeführerin würde regelmässig an Vereinssitzungen teilnehmen, Protokoll führen, regimekritische Artikel in der Vereinszeitschrift veröffentlichen und sich an sogenannten "PalTalks" beteiligen. Überdies habe sie bei der Organisation der Protestveranstaltung der VVMIran vom 25. Juni 2016 mitgeholfen. Die in den monatlichen Vereinszeitschriften der VVMIran publizierten Berichte und Referate der Beschwerdeführerin weisen gemäss eingereichter Übersetzung eine überwiegend allgemein gehaltene Regimekritik auf, die in ähnlicher Weise bereits massenhaft von im Exil lebenden Iranern geäussert wurde. An dieser Einschätzung vermag auch ihre Bezugnahme auf die inzwischen 18 Jahre zurückliegenden Studentenunruhen im Jahr 1999 und den dabei erlittenen Tod ihres (...) nichts zu ändern (vgl. Monatszeitschrift VVMIran vom August 2016). Des Weiteren kann aus den eingereichten Fotos, auf denen die Beschwerdeführerin an verschiedenen Protestveranstaltungen abgebildet ist, keine erhöhte Gefährdungslage abgeleitet werden. Ihr öffentliches In-Erscheinung-Treten unterscheidet sich grösstenteils nicht von demjenigen zahlreicher exiliranischer Demonstrationsteilnehmenden. Daran ändert auch nichts, dass sie Transparente hochhält oder Flugblätter verteilt. Ihre Rede an der Protestveranstaltung vom 25. Juni 2016 erzielte gemäss Aktenlage keine überdurchschnittliche Aufmerksamkeit. Bei ihren - mehrheitlich im Rahmen ihrer Mitgliedschaft bei der VVMIran - erfolgten oppositionellen Tätigkeiten handelt es sich nicht um höherrangige oder bedeutende Aktivitäten, die ein ernst zu nehmendes Ansehen innerhalb dieser Organisation respektive ein gewisses Renommee innerhalb der iranisch-exilpolitischen Bewegung mit sich bringen würden. Vor diesem Hintergrund hat auch der Umstand, dass sie sich angeblich als eine der wenigen Frauen für die VVMIran sowie für Frauenrechte engagieren würde, keine entscheidrelevante Schärfung ihres politischen Profils zur Folge. Ihre Vorbringen hinsichtlich ihrer exilpolitischen Tätigkeiten sind daher nicht geeignet, um bei ihr das Profil einer exponierten Regierungsgegnerin bejahen zu können, welche für die iranischen Machthaber als gefährliche Person beziehungsweise von diesen als Gefahr für ihr politisches Gefüge eingestuft werden müsste.</w:t>
      </w:r>
    </w:p>
    <w:p>
      <w:r>
        <w:rPr>
          <w:b/>
        </w:rPr>
        <w:t>E. 6.4</w:t>
      </w:r>
    </w:p>
    <w:p>
      <w:r>
        <w:t>Soweit in der Beschwerdeschrift unter Hinweis auf die Auskunft der Länderanalyse der SFH über Iran vom 18. August 2011 eingewendet wird, bei einer Rückkehr in den Iran würden die Beschwerdeführenden ins Visier der iranischen Behörden geraten, ist auf die Praxis des Bundesverwaltungsgerichts hinzuweisen. Demnach ist allein aufgrund der Ausreise oder des Stellens eines Asylgesuchs im Ausland keine flüchtlingsrechtlich erhebliche Verfolgung im Iran zu befürchten (vgl. BVGE 2009/28 E. 7.4.4). Es liegen diesbezüglich keine anderslautenden Hinweise vor, wonach sich dies seit dem Amtsantritt von Hassan Rohani als Staatspräsident geändert hätte.</w:t>
      </w:r>
    </w:p>
    <w:p>
      <w:r>
        <w:rPr>
          <w:b/>
        </w:rPr>
        <w:t>E. 6.5</w:t>
      </w:r>
    </w:p>
    <w:p>
      <w:r>
        <w:t>Zusammenfassend ist festzuhalten, dass die geltend gemachten subjektiven Nachfluchtgründe nicht geeignet sind, eine flüchtlingsrechtlich relevante Verfolgungsfurcht zu begründen, weshalb die Beschwerdeführenden nicht als Flüchtlinge anerkannt werden können. An dieser Einschätzung vermögen weder die weiteren Ausführungen in den Eingaben noch die eingereichten Beweismittel etwas zu ändern. Die Vorinstanz hat die Flüchtlingseigenschaft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wandte zufolge der fehlenden Flüchtlingseigenschaft der Beschwerdeführendenden den Grundsatz der Nichtrückschiebung nicht an und befand den Wegweisungsvollzug für zulässig. Hinsichtlich der Zumutbarkeit des Vollzugs der Wegweisung hielt sie fest, die psychischen Probleme der Beschwerdeführerin seien bereits im ersten Asylverfahren bekannt gewesen und vom Bundesverwaltungsgericht geprüft worden. Die Wiederaufnahme der psychotherapeutischen Behandlung des Beschwerdeführers ab Mitte Juli 2015 sei anlässlich des letzten Rechtsmittelverfahrens nicht vorgebracht worden. Vor dem Hintergrund der bestehenden Behandlungs- und Betreuungsstrukturen im Iran sowie der Unglaubhaftigkeit der Fluchtgründe - die angeblich die Ursache der psychischen Probleme des Beschwerdeführers seien - sei eine psychotherapeutische Behandlung im Heimatland als zumutbar zu erachten. Das Gericht habe im ersten Beschwerdeverfahren dem Kindeswohl des Beschwerdeführers Rechnung getragen und sei dennoch von der Zumutbarkeit des Wegweisungsvollzugs ausgegangen. Seit Ergehen des Urteils am 24. Februar 2016 seien keine neuen Tatsachen entstanden, die die Einschätzung des Bundesverwaltungsgerichts als überholt erscheinen lassen würden. Der Vollzug der Wegweisung sei zudem technisch möglich und praktisch durchführbar.</w:t>
      </w:r>
    </w:p>
    <w:p>
      <w:r>
        <w:rPr>
          <w:b/>
        </w:rPr>
        <w:t>E. 8.3</w:t>
      </w:r>
    </w:p>
    <w:p>
      <w:r>
        <w:t>Die Beschwerdeführenden machen geltend, bei einer Rückkehr in den Iran müssten sie mit Verfolgung rechnen, weshalb der Wegweisungsvollzug unzulässig sei. Der Beschwerdeführer leide zudem an einer (...)störung, welche durch die Fluchtumstände ausgelöst worden sei. Ein Vollzug der Wegweisung würde ihn massiv in seiner Gesundheit gefährden. In den letzten Jahren habe er sich bemüht, mithilfe von psychiatrischen Behandlungen ein geregeltes Leben aufzubauen und sich zu integrieren. Er befände sich in einem Alter, in welchem besonders wichtige Entscheidungen getroffen würden und welche einschneidende Wirkung auf seine weitere Entwicklung hätten. Angesichts seines labilen psychischen Gesundheitszustands sei ein Wegweisungsvollzug in den Iran unzumutbar. Aufgrund des rund fünfjährigen Aufenthalts in der Schweiz sei die Verwurzelung des Beschwerdeführers hierorts bereits derart fortgeschritten, dass eine Reintegration in die ihm mittlerweile weitgehend fremd gewordene iranische Kultur mit starken Belastungen seiner jugendlichen Entwicklung verbunden wäre. Durch den mehrjährigen Besuch einer Schweizer Schule, die natürlichen Interaktionen mit seinen Klassenkameraden, sein sportliches Engagement im Fussballclub sowie dem sukzessiven Erlernen der deutschen Sprache sei eine weitreichende Anpassung an die schweizerische Lebensweise vollzogen worden. Eine abrupte und künstliche Trennung vom gewohnten Umfeld würde sich zwangsläufig als schwere Hypothek für seine individuelle Entwicklung auswirken.</w:t>
      </w:r>
    </w:p>
    <w:p>
      <w:r>
        <w:rPr>
          <w:b/>
        </w:rPr>
        <w:t>E. 8.4</w:t>
      </w:r>
    </w:p>
    <w:p>
      <w:r>
        <w:t>Der Vollzug der Wegweisung ist nach Art. 83 Abs. 3 AuG unzulässig,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Beschwerdeführenden noch aus den Akten ergeben sich Anhaltspunkte dafür, dass sie für den Fall einer Ausschaffung in den Iran dort mit beachtlicher Wahrscheinlichkeit einer nach Art. 3 EMRK oder Art. 1 FoK verbotenen Strafe oder Behandlung ausgesetzt wären. Gemäss der Praxis des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(vgl. Urteil des EGMR S.F. und andere gegen Schweden vom 15. Mai 2012, 52077/10, §§ 64 f.). Nach dem Gesagten ist der Vollzug der Wegweisung sowohl im Sinne der asyl- als auch der völkerrechtlichen Bestimmungen zulässig.</w:t>
      </w:r>
    </w:p>
    <w:p>
      <w:r>
        <w:rPr>
          <w:b/>
        </w:rPr>
        <w:t>E. 8.5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allgemeine Lage im Iran zeichnet sich nicht durch eine Situation allgemeiner Gewalt aus, obwohl die Staatsordnung als totalitär zu bezeichnen ist und die allgemeine Situation in verschiedener Hinsicht problematisch sein kann (vgl. statt vieler Urteil des Bundesverwaltungsgericht D-4065/2016 vom 26. Oktober 2016 E. 9.4.1). Selbst unter Berücksichtigung dieser Umstände wird der Vollzug der Wegweisung in den Iran nach konstanter Praxis grundsätzlich als zumutbar erachtet.</w:t>
      </w:r>
    </w:p>
    <w:p>
      <w:r>
        <w:rPr>
          <w:b/>
        </w:rPr>
        <w:t>E. 8.6</w:t>
      </w:r>
    </w:p>
    <w:p>
      <w:r>
        <w:t>Sind von einem Wegweisungsvollzug Kinder betroffen, so bildet im Rahmen der Zumutbarkeitsprüfung das Kindeswohl einen Gesichtspunkt von gewichtiger Bedeutung. Dies ergibt sich aus einer völkerrechtskonformen Auslegung von Art. 83 Abs. 4 AuG im Lichte von Art. 3 Abs. 1 des Übereinkommens vom 20. November 1989 über die Rechte des Kindes (KRK, SR 0.107). Unter diesem Aspekt sind in die Beurteilung der Zumutbarkeit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 auch und insbesondere bei jungen Erwachsenen -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 Unbestritten ist, dass die hiesige Kultur und Lebensweise in den vergangenen Jahren Einfluss auf die Persönlichkeitsentwicklung des Beschwerdeführers hatte. Er besucht seit mehreren Jahren die Schule in der Schweiz und spielt in einem Fussballclub. Eine reziproke Wirkung im Sinne einer absoluten Entwurzelung für den Fall einer Rückkehr in den Iran ist trotz der guten Integration und des fünfjährigen Aufenthalts in der Schweiz zu verneinen. Der Beschwerdeführer verliess seinen Heimatstaat mit knapp (...) Jahren. Den grössten Teil seines Lebens verbrachte er somit im Iran und die Rückkehr erfolgt in einen vertrauten kulturellen Umkreis. Die Beschwerdeführenden sind sodann ihrer Ausreiseverpflichtung im Jahr 2016 nicht nachgekommen und haben durch die Einreichung eines zweiten Asylgesuchs den Aufenthalt in der Schweiz selbst verlängert. Weiter ist von einem guten Mutter-Sohn-Verhältnis auszugehen und seine Mutter, sowie auch seine weiteren Angehörigen im Iran, werden den Beschwerdeführer bei der Wiedereingliederung unterstützen können.</w:t>
      </w:r>
    </w:p>
    <w:p>
      <w:r>
        <w:rPr>
          <w:b/>
        </w:rPr>
        <w:t>E. 8.7</w:t>
      </w:r>
    </w:p>
    <w:p>
      <w:r>
        <w:t>Im Urteil des Bundesverwaltungsgerichts E-3966/2015 vom 24. Februar 2016 (E. 7.2) wurde dem Gericht im damaligen Beschwerdeverfahren die Wiederaufnahme der psychotherapeutischen Behandlung des Beschwerdeführers nicht bekannt gegeben, so dass es nicht von einem entsprechenden Behandlungsbedarf ausging. Gemäss dem nun vorliegenden ärztlichen Bericht leidet der Beschwerdeführer an einer (...)störung ([...]) und befindet sich seit (...) 2015 wieder in Behandlung. Trotz einer gewissen Stabilisierung sei er jedoch insgesamt in einem labilen emotionalen Zustand geblieben, welcher im Zusammenhang mit dem unsicheren Aufenthaltsstatus und der Sorge um seine Eltern stehe (vgl. Beschwerdebeilage 13). Die unsichere Aufenthaltssituation haben die Beschwerdeführenden jedoch mit ihrer Weigerung, der Ausreiseverpflichtung nachzukommen und dem Einreichen eines zweiten Asylgesuchs in Kauf genommen. Bezüglich der psychischen Probleme der Beschwerdeführerin (unter anderem leidet sie ebenfalls an einer [...]) verwies das Bundesverwaltungsgericht im erwähnten Urteil auf die im Iran vorhandenen psychiatrischen Behandlungsinstitutionen, die verfügbare psychiatrische Betreuung und die relativ weitreichende Medikation. Die psychischen Probleme des Beschwerdeführers sind somit ebenfalls im Iran behandelbar und führen insgesamt, insbesondere unter Berücksichtigung des vorstehend thematisierten Kindeswohls, nicht zur Unzumutbarkeit des Wegweisungsvollzugs. Im Hinblick auf eine Rückkehr in den Iran - notfalls eine drohende Ausschaffung - wird es Aufgabe der zuständigen Vollzugsbehörde unter Miteinbezug der psychiatrischen Fachpersonen sein, den Beschwerdeführer - sofern erforderlich - in geeigneter Weise vorzubereiten und zu begleiten. Ergänzend ist auf die Möglichkeit hinzuweisen, bei allfälligem Bedarf beim SEM um Ausrichtung einer medizinischen Rückkehrhilfe zu ersuchen (vgl. Art. 93 Abs. 1 Bst. d AsylG Art. 75 der Asylverordnung 2 vom 11. August 1999 über Finanzierungsfragen [AsylV 2, SR 142.312]). In einer Gesamtwürdigung der Aktenlage erweist sich der Vollzug der Wegweisung der Beschwerdeführenden in den Iran als zumutbar.</w:t>
      </w:r>
    </w:p>
    <w:p>
      <w:r>
        <w:rPr>
          <w:b/>
        </w:rPr>
        <w:t>E. 8.8</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8.9</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w:t>
      </w:r>
    </w:p>
    <w:p>
      <w:r>
        <w:rPr>
          <w:b/>
        </w:rPr>
        <w:t>E. 10</w:t>
      </w:r>
    </w:p>
    <w:p>
      <w:r>
        <w:t>Bei diesem Ausgang des Verfahrens wären die Kosten den unterliegenden Beschwerdeführenden aufzuerlegen (Art. 63 Abs. 1 VwVG). Auf deren Erhebung ist jedoch angesichts der mit der Zwischenverfügung des Bundesverwaltungsgerichts vom 16. November 2016 gewährten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