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E-5813/2022 vom 2. Dezember 2022</w:t>
      </w:r>
    </w:p>
    <w:p>
      <w:r>
        <w:t>Bundesverwaltungsgericht, 2022-12-02, DE</w:t>
      </w:r>
    </w:p>
    <w:p>
      <w:r>
        <w:rPr>
          <w:b/>
        </w:rPr>
        <w:t xml:space="preserve">Quelle: </w:t>
      </w:r>
      <w:r>
        <w:t>https://mcp.opencaselaw.ch/entscheid/bvger_E-5813_2022_d20221202</w:t>
      </w:r>
    </w:p>
    <w:p>
      <w:r>
        <w:t>FR: TAF E-5813/2022 du 2 décembre 2022</w:t>
      </w:r>
    </w:p>
    <w:p>
      <w:r>
        <w:t>IT: TAF E-5813/2022 del 2 dicembre 2022</w:t>
      </w:r>
    </w:p>
    <w:p>
      <w:pPr>
        <w:pStyle w:val="Heading2"/>
      </w:pPr>
      <w:r>
        <w:t>Regeste</w:t>
      </w:r>
    </w:p>
    <w:p>
      <w:r>
        <w:t>Asyl und Wegweisung (Art. 40 i.V.m. Art. 6a Abs. 2 AsylG) | Asyl und Wegweisung (verkürzte Beschwerdefrist); Verfügung des SEM vom 2. Dezember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Akten enthalten keinen Eröffnungsbeleg betreffend die angefoch- tene Verfügung, weshalb auf die Angaben in der Beschwerde abzustellen ist (Eröffnung am 7. Dezember 2022). Die Beschwerde ist somit frist- und zudem formgerecht eingereicht worden. Der Beschwerdeführer hat am Verfahren vor der Vorinstanz teilgenommen, ist durch die angefochtene Verfügung besonders berührt und hat ein schutzwürdiges Interesse an de- ren Aufhebung beziehungsweise Änderung. Er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w:t>
      </w:r>
    </w:p>
    <w:p>
      <w:r>
        <w:t>E-5813/2022 Seite 5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4.2</w:t>
      </w:r>
    </w:p>
    <w:p>
      <w:r>
        <w:t>Lehnt das SEM das Asylgesuch ab oder tritt es darauf nicht ein, so verfügt es in der Regel die Wegweisung aus der Schweiz und ordnet den Vollzug an; es berücksichtigt dabei den Grundsatz der Einheit der Familie (Art. 44 AsylG).</w:t>
      </w:r>
    </w:p>
    <w:p>
      <w:r>
        <w:rPr>
          <w:b/>
        </w:rPr>
        <w:t>E. 4.3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w:t>
      </w:r>
    </w:p>
    <w:p>
      <w:r>
        <w:t>E-5813/2022 Seite 6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Zur Begründung des ablehnenden Asylentscheids qualifizierte das SEM die vom Beschwerdeführer geltend gemachten Verfolgungsvorbrin- gen (Furcht vor zwangsweiser Deportation nach Syrien zwecks Kampfein- satz für den IS und Furcht vor Blutrache an ihm) als den Anforderungen von Art. 7 AsylG an die Glaubhaftigkeit nicht genügend. Bereits der Um- stand, dass er nach seiner Rückkehr nach Nordmazedonien im Jahre 2018 das Land kurze Zeit später wieder verlassen und sich in der Folge in Deutschland, der Türkei, Kroatien und in der Schweiz aufgehalten habe, ohne ein Asylgesuch einzureichen, deute nicht auf das Bestehen flücht- lingsrechtlich bedeutsamer Gründe hin. Die Einreichung eines Asylge- suchs aus der Haft deute vielmehr auf die absichtliche Erschwerung einer möglichen Wegweisung in den Heimatstaat hin. Die Einschätzung werde bestärkt durch die Tatsache, dass er kurz nach der im August 2022 im BAZ beabsichtigten Gesuchseinreichung schon wieder unbekannten Aufenthal- tes gewesen sei. Nachgefragt, wer ihn für den Kampf in Syrien habe zwangsrekrutieren wollen, habe er sodann lediglich von «Bärtigen» ge- sprochen. Auf Grund seiner körperlichen Gebrechen sei auch nicht nach- vollziehbar, warum diese «Bärtigen» ihn hätten rekrutieren sollen, zumal er auch selbst erklärt habe, zu Kampfeinsätzen gar nicht fähig zu sein. Tat- sächliche Anstrengungen im Hinblick auf seine Rekrutierung seien den Ak- ten denn auch keine zu entnehmen. Auch betreffend die behauptungsge- mässe Blutfehde fehlten konkrete Hinweise auf eine diesbezügliche Bedro- hungslage, zumal er sowohl zum Schicksal seines Bruders (verletzt bzw.</w:t>
      </w:r>
    </w:p>
    <w:p>
      <w:r>
        <w:t>E-5813/2022 Seite 7 getötet) als auch zur Täterschaft und zum Tatmotiv ungenaue und wider- sprüchliche Angaben gemacht habe. Angesichts der sich ergebenden Un- glaubhaftigkeit der Verfolgungsvorbringen erübrige sich die Prüfung ihrer Asylrelevanz. Die gesetzliche Regelfolge der Ablehnung des Asylgesuchs sei die Weg- weisung aus der Schweiz. Deren Vollzug in den Heimatstaat sei mangels Erfüllung der Flüchtlingseigenschaft unter dem Aspekt von Art. 5 Abs. 1 AsylG sowie mangels Anhaltspunkten für die beachtliche Wahrscheinlich- keit der Gewärtigung einer nach Art. 3 EMRK verbotenen Strafe oder Be- handlung völkerrechtlich zulässig. Der Vollzug erweise sich ebenso als zu- mutbar. Gemäss dem ärztlichen Bericht vom (…) Dezember 2022 leide er an beiden (…) an einem (…) bei chronischer (…) und ferner an einer (…) bei chronischer (…), wobei die gegenwärtige medizinische Behandlung auf eine auch in Nordmazedonien adäquat gewährleistete regelmässige (…)versorgung der (…) ausgerichtet sei. Somit sprächen weder die im Hei- matstaat herrschende politische Situation noch andere Gründe gegen die Zumutbarkeit einer Rückführung in den Heimatstaat. Ausserdem sei der Vollzug der Wegweisung technisch möglich und praktisch durchführbar.</w:t>
      </w:r>
    </w:p>
    <w:p>
      <w:r>
        <w:rPr>
          <w:b/>
        </w:rPr>
        <w:t>E. 5.2</w:t>
      </w:r>
    </w:p>
    <w:p>
      <w:r>
        <w:t>In seiner Rechtsmitteleingabe macht der Beschwerdeführer geltend, entgegen der Auffassung des SEM seien durchaus Gründe denkbar, die ihn abgehalten haben könnten, in anderen Ländern Asylgesuche zu stel- len. Womöglich sei er davon ausgegangen, seine Furcht vor Blutrache werde ihm auch in diesen anderen Ländern nicht geglaubt oder als unbe- achtlich eingestuft. Blutfehde unter mazedonischen Familien sei im Weite- ren ein auch im 21. Jahrhundert immer noch aktuelles Phänomen, das Aus- wirkungen bis nach Westeuropa zeigen könne. Betroffene könnten keine staatliche Hilfe erwarten und seien daher an Leib und Leben gefährdet. Das SEM sei in der angefochtenen Verfügung mit seinen Vorbringen höchst oberflächlich umgegangen, womit die Begründungspflicht und da- mit das rechtliche Gehör verletzt seien und der Entscheid aufgehoben wer- den müsse. Betreffend den Vollzug der Wegweisung verweist der Be- schwerdeführer auf ein Papier der SFH (Schweizerische Flüchtlingshilfe) vom 20. März 2013, wonach die mazedonischen Behörden Personen, die nach einem erfolglosen Asylantrag im Ausland zwangsweise rückgeführt würden, am Flughafen den Reisepass abnähmen. Diese verlören so ihren Anspruch auf Sozialhilfe und würden mit einer Sperre belegt, deren Aufhe- bung durch die lokalen Behörden erschwert werde. Die Betroffenen hätten damit langfristig auch keinen Zugang zur Gesundheitsfürsorge. Aus den</w:t>
      </w:r>
    </w:p>
    <w:p>
      <w:r>
        <w:t>E-5813/2022 Seite 8 aktenkundigen Krankheits- und Arztberichten ergebe sich, dass der Be- schwerdeführer als schwer krank bezeichnet werden müsse. Er sei auf lü- ckenlose Pflege angewiesen. Ohne Zugang zu staatlicher Sozialhilfe und Gesundheitsfürsorge sei er in seiner Existenz bedroht und müsse schlimmstenfalls gar auf «palliative care» verzichten. Die zwangsweise Rückführung käme in der Konsequenz einer gemäss Art. 3 EMRK verbo- tenen Behandlung gleich. Der Vollzug der Wegweisung sei somit unzuläs- sig und unzumutbar. Er habe Anspruch auf Gewährung zumindest einer vorläufigen Aufnahme in der Schweiz.</w:t>
      </w:r>
    </w:p>
    <w:p>
      <w:r>
        <w:rPr>
          <w:b/>
        </w:rPr>
        <w:t>E. 6.1</w:t>
      </w:r>
    </w:p>
    <w:p>
      <w:r>
        <w:t>Das SEM ist nach korrekter und vollständiger Sachverhaltsabklärung und -feststellung sowie umfassender Aktenabstützung mit überzeugender Begründung zur zutreffenden Erkenntnis gelangt, die geltend gemachten Verfolgungsvorbringen würden den Anforderungen von Art. 7 AsylG an die Glaubhaftmachung eines asylbegründenden Sachverhalts nicht genügen, weshalb kein Anspruch auf Anerkennung als Flüchtling und auf Gewährung des Asyls bestehe. Diese Erwägungen geben zu keinen Beanstandungen Anlass und es kann insoweit zur Vermeidung von Wiederholungen auf den Inhalt der angefochtenen Verfügung (vgl. dort E. II) sowie auf die zusam- menfassende Wiedergabe oben (E. 5.1, 1. Abschnitt) verwiesen werden. Die Beschwerde führt diesbezüglich zu keiner anderen Betrachtungsweise: Auf die einzelnen vom SEM erkannten Unglaubhaftigkeitselemente wird dort nur in einem einzigen Punkt konkret Bezug genommen; die anderen bleiben substanziell unbestritten. Schon angesichts dieses Umstandes er- weckt die formelle Rüge, wonach das SEM in der angefochtenen Verfü- gung mit den Asylvorbringen höchst oberflächlich umgegangen sei und da- mit die Begründungspflicht und das rechtliche Gehör verletzt habe, nicht geringes Erstaunen. Auch diese Rüge bleibt zudem weitgehend substanz- los und entbehrt eines verwertbaren Mindestmasses an Konkretisierung. Dass Gründe denkbar sind, die den Beschwerdeführer abgehalten haben könnten, in anderen Ländern Asylgesuche zu stellen, mag zwar nicht gänz- lich von der Hand zu weisen sein, indessen nennt er keine solchen, son- dern verweist auf die – von seiner Vertreterin bei ihm offensichtlich nicht verifizierte – Möglichkeit, man hätte seinen Vorbringen in diesen Ländern keinen Glauben schenken können. Aus der damit scheinbar einhergehen- den Implizierung einer gewissen Leichtgläubigkeit der hiesigen Asylbehör- den vermag er indessen auch nichts zu seinen Gunsten abzuleiten. Dies gilt ebenso für den pauschalen Hinweis, dass Blutfehde unter mazedoni- schen Familien auch im 21. Jahrhundert noch existiere. Gar gänzlich halt-</w:t>
      </w:r>
    </w:p>
    <w:p>
      <w:r>
        <w:t>E-5813/2022 Seite 9 los ist die (ebenso pauschal bleibende) Behauptung, wonach von Blutra- che Betroffene keine Hilfe der mazedonischen Behörden beanspruchen könnten. Sie verträgt sich nicht mit der Tatsache, dass Nordmazedonien seit vielen Jahren auf der periodisch überprüften bundesrätlichen Liste ver- folgungssicherer Staaten im Sinne von Art. 6a Abs. 2 Bst. a AsylG figuriert. Die Bezeichnung eines Staates als «Safe Country» beinhaltet die Regel- vermutung, dass eine flüchtlingsrechtlich bedeutsame staatliche Verfol- gung nicht stattfindet und der behördliche Schutz vor nichtstaatlicher Ver- folgung gewährleistet ist. Das SEM hat somit das Bestehen einer Verfolgungssituation des Be- schwerdeführers und mithin einen Anspruch auf Zuerkennung der Flücht- lingseigenschaft und Gewährung des Asyls unter Wahrung der diesem zu- stehenden Verfahrensrechte und insbesondere nach rechtsgenüglicher Abklärung und Feststellung des Sachverhalts zu Recht verneint.</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 Dies wird in der Beschwerde auch nicht bestritten.</w:t>
      </w:r>
    </w:p>
    <w:p>
      <w:r>
        <w:rPr>
          <w:b/>
        </w:rPr>
        <w:t>E. 6.3</w:t>
      </w:r>
    </w:p>
    <w:p>
      <w:r>
        <w:t>Die Vorinstanz hat im Weiteren den Wegweisungsvollzug zu Recht als zulässig, zumutbar und möglich erkannt. Zur Vermeidung von Wiederho- lungen kann hierzu wiederum vollumfänglich auf die zu bestätigenden Aus- führungen des SEM in der angefochtenen Verfügung (dort E. III) sowie auf die vorstehende Zusammenfassung (E. 5.1, 2. Abschnitt) verwiesen wer- den. Auch diesbezüglich öffnet die Beschwerde keinen anderen Blickwin- kel: Der Beschwerdeführer verfügt in seiner Heimat insbesondere über ein familiäres und verwandtschaftliches Beziehungsnetz. Nordmazedonien hat sodann ein funktionierendes Gesundheitswesen, weshalb von adäquaten Behandlungsmöglichkeiten betreffend seine ausgewiesenen gesundheitli- chen Beeinträchtigungen auszugehen ist (vgl. auch die Urteile des BVGer E-2518/2020 vom 30. April 2021 E. 6.2.4.3 f. und E-7115/2018 vom 29. Juli 2020 E. 8.4.2.2). Die sich einzig auf einen bald zehnjährigen SFH-Bericht stützende pauschale Behauptung einer eigentlichen Existenzgefährdung aufgrund eines bei Zwangsrückführungen drohenden Passeinzuges und des dadurch verwehrten Zugangs zum Gesundheits- und Sozialhilfewesen kann in dieser Form und eigenwilligen Interpretation nicht gestützt werden. Einen Pass hat er gar nicht vorgelegt und einer Zwangsrückführung kann</w:t>
      </w:r>
    </w:p>
    <w:p>
      <w:r>
        <w:t>E-5813/2022 Seite 10 er sich ohne Weiteres durch eine freiwillige Rückkehr entziehen. Der be- treffende SFH-Bericht (mit besonderem Fokus auf ethnische Roma) bestä- tigt ferner (auf S. 5) selber, dass der Zugang zur kostenfreien Gesundheits- fürsorge auch für rückkehrende abgeschobene Asylsuchende gewährleis- tet ist. Es bleibt auch im Zusammenhang mit der Durchführbarkeit des Wegweisungsvollzuges darauf hinweisen, dass der Bundesrat Nordmaze- donien als Heimat- oder Herkunftsstaat bezeichnet hat, in welchen der Voll- zug der Wegweisung in der Regel zumutbar ist, da dort politische Stabilität herrscht und die medizinische Grundversorgung gewährleistet ist (vgl. Art. 83 Abs. 5 AIG i.V.m. Art. 18 der Verordnung vom 11. August 1999 über den Vollzug der Weg- und Ausweisung sowie der Landesverweisung von aus- ländischen Personen [VVWAL, SR 142.281] sowie deren Anhang 2). Diese Regelvermutung widerlegende ernsthafte und substantiierte gegenteilige Hinweise auf eine konkrete Gefährdung oder existenzielle Notlage sind den Akten nicht zu entnehmen. Dabei ist der Beschwerdeführer nicht zu- letzt darauf aufmerksam zu machen, dass es ihm in den vergangenen Mo- naten und Jahren trotz der bereits vorhandenen gesundheitlichen Be- schwerden und geltend gemachten konstanten Behandlungsbedürftigkeit möglich war, zahlreiche Reisen in Europa zu unternehmen und in verschie- denen Ländern ohne Aufenthaltsrecht zu verweilen; dies spricht gegen die behauptete Schwere des Krankheitszustandes. Schliesslich ist auf die Schlussbemerkung im (dem Arztbericht vom […] Dezember 2022 ange- hängten) Bericht des (…)ambulatoriums hinzuweisen, wonach sich der Be- schwerdeführer wahrscheinlich mittels Unterbindung des Heilungsprozes- ses selbstgefährde, um eine stationäre Aufnahme zu erwirken und mittel- bar seine Ausschaffung zu verhindern. Der Vollzug der Wegweisung ist nach dem Gesagten als zulässig, zumut- bar und möglich zu bezeichnen.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Ausgang des Verfahrens sind die Kosten dem Beschwerdefüh- rer aufzuerlegen (Art. 63 Abs. 1 VwVG) und auf insgesamt Fr. 750.– fest- zusetzen (Art. 1–3 des Reglements vom 21. Februar 2008 über die Kosten</w:t>
      </w:r>
    </w:p>
    <w:p>
      <w:r>
        <w:t>E-5813/2022 Seite 11 und Entschädigungen vor dem Bundesverwaltungsgericht [VGKE, SR 173.320.2]). Angesichts der aus den Erwägungen hervorgehenden Aussichtslosigkeit der Beschwerde sind die Gesuche um Gewährung der unentgeltlichen Pro- zessführung und um unentgeltliche amtliche Rechtsverbeiständung unbe- sehen der bloss behaupteten, nicht aber belegten Mittellosigkeit des Be- schwerdeführers abzuweisen, da es somit an mindestens einer zwingen- den Voraussetzung nach Art. 65 Abs. 1 VwVG mangelt. Das Gesuch um Verzicht auf die Erhebung eines Kostenvorschusses wird mit dem vorlie- genden, instruktionslos ergehenden Direktentscheid in der Sache ohnehin hinfällig.</w:t>
      </w:r>
    </w:p>
    <w:p>
      <w:r>
        <w:t>(Dispositiv nächste Seite)</w:t>
      </w:r>
    </w:p>
    <w:p>
      <w:r>
        <w:t>E-5813/2022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