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E-5808/2015 vom 29. September 2015</w:t>
      </w:r>
    </w:p>
    <w:p>
      <w:r>
        <w:t>Bundesverwaltungsgericht, 2015-09-29, DE</w:t>
      </w:r>
    </w:p>
    <w:p>
      <w:r>
        <w:rPr>
          <w:b/>
        </w:rPr>
        <w:t xml:space="preserve">Quelle: </w:t>
      </w:r>
      <w:r>
        <w:t>https://mcp.opencaselaw.ch/entscheid/bvger_E-5808_2015</w:t>
      </w:r>
    </w:p>
    <w:p>
      <w:r>
        <w:t>FR: TAF E-5808/2015 du 29 septembre 2015</w:t>
      </w:r>
    </w:p>
    <w:p>
      <w:r>
        <w:t>IT: TAF E-5808/2015 del 29 settembre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2.1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 2.1 Beim Aufnahmeverfahren (take charge)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vorliegenden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Wien und Graz 2014, K5 f. zu Art. 18 S. 170). Nach Art. 18 Abs. 1 Bst. b Dublin-III-VO ist der zuständige Mitgliedstaat verpflichtet, einen Antragsteller, der während der Prüfung seines Antrags in einem anderen Mitgliedstaat einen Antrag gestellt hat, nach Massgabe von Art. 23 bis 25 und 29 wieder aufzunehmen. 2.2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die Zuständigkeit zur Durchführung des Asyl- und Wegweisungsverfahrens sei an Italien übergegangen. Aus dem Umstand, dass der Beschwerdeführer aufgrund der registrierten Fingerabdrücke in der Zentraleinheit Eurodac am 22. April 2015 in Italien ein Asylgesuch gestellt hat, sei auf sein Asylgesuch nicht einzutreten, weil er nach Italien ausreisen könne, welches für die Durchführung des Asyl- und Wegweisungsverfahrens gestützt auf Art. 18 Abs. 1 Bst. b Dublin-III-VO zuständig sei (Art. 31a Abs. 1 Bst. b AsylG). Es würden keine konkreten Anhaltspunkte dafür vorliegen, dass Italien sich nicht an seine völkerrechtlichen Verpflichtungen halten und das Asyl- und Wegweisungsverfahren nicht korrekt durchführen werde.</w:t>
      </w:r>
    </w:p>
    <w:p>
      <w:r>
        <w:rPr>
          <w:b/>
        </w:rPr>
        <w:t>E. 3.2</w:t>
      </w:r>
    </w:p>
    <w:p>
      <w:r>
        <w:t>Der Beschwerdeführer hielt in seiner Rechtsschrift dagegen, nicht nach Italien zurückkehren zu können, weil er dort misshandelt worden sei. Er habe und werde die nötige medizinische Versorgung nicht erhalten. In Afghanistan sei er zudem schwer misshandelt worden. Er habe beim Stirnknochen mehrere Bruchstellen, die ihm grosse Kopfschmerzen verursachten. Weiter habe er Verletzungsspuren an den Beinen. Eine gebrochene Rippe habe die Nieren verletzt. Er habe starke Schmerzen, leide an einer posttraumatischen Belastungsstörung, habe Gedächtnisprobleme, Sodbrennen und unter den Folgen eines Vitaminmangels zu leiden. Er werde zurzeit in der Schweiz intensiv medikamentös behandelt. Da er erst am Einreichungstag der Beschwerde den behandelnden Arzt habe konsultieren dürfen, sei er nicht im Stande, dem Gericht umgehend dessen ausführlichen Arztbericht einzureichen. Ausserdem habe er weitere ärztliche Termine in einem Spital wahrzunehmen. Er sei auf eine ausreichende medizinische Versorgung und Betreuung angewiesen - und diese erhalte er nicht in Italien, denn er besitze auch keine Tessera Sanitaria. Zudem sei die Schweizerische Flüchtlingshilfe im Bericht vom Mai 2011 davon ausgegangen, dass Italien den Anforderungen der EU-Mindestrichtlinien in Bezug auf die medizinischen Bedürfnisse erkrankter Personen nicht nachkommen könne. Weiter bestünden Platzprobleme für verletzliche Personen. Folglich dürfte er keine genügende Unterkunft erhalten. Den Vorakten sei zudem nicht zu entnehmen, dass das SEM den behandelnden Arzt und das behandelnde Kantonsspital um die Einreichung eines ärztlichen Berichts gebeten habe.</w:t>
      </w:r>
    </w:p>
    <w:p>
      <w:r>
        <w:rPr>
          <w:b/>
        </w:rPr>
        <w:t>E. 3.3</w:t>
      </w:r>
    </w:p>
    <w:p>
      <w:r>
        <w:t>Aufgrund der bisherigen Angaben des Beschwerdeführers hat die Vorinstanz am 26. Juni 2015 die italienischen Behörden gestützt auf Art. 18 Abs. 1 Bst. b Dublin-III-VO zu Recht um Übernahme des Beschwerdeführers ersucht, weil der Beschwerdeführer von Italien herkommend in die Schweiz eingereist ist und Italien von der Möglichkeit einer Überstellungsanfrage an Ungarn keinen Gebrauch gemacht hat. Die italienischen Behörden haben dem Übernahmeersuchen des SEM innert der in Art. 22 Dublin-III-VO vorgesehenen Frist mit Schreiben vom 7. September 2015 ausdrücklich zugestimmt und damit die Zuständigkeit Italiens anerkannt (Art. 22 Abs. 7 Dublin-III-VO). Damit ist die grundsätzliche Zuständigkeit Italiens für die Durchführung des Asyl- und Wegweisungsverfahrens gegeben. Die im vorstehenden Absatz erwähnten Einwände des Beschwerdeführers vermögen an der grundsätzlichen Zuständigkeit Italiens für die Behandlung des Asylgesuchs nichts zu ändern.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w:t>
      </w:r>
    </w:p>
    <w:p>
      <w:r>
        <w:rPr>
          <w:b/>
        </w:rPr>
        <w:t>E. 3.4.1</w:t>
      </w:r>
    </w:p>
    <w:p>
      <w:r>
        <w:t>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der Beschwerdeführer würde wegen ungenügender Aufenthaltsbedingungen in Italien oder wegen mangelnder medizinischer Versorgung und Hygiene in existenzielle Schwierigkeiten geraten (s. dazu auch E. 3.4.3).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Der Beschwerdeführer könnte seinen Anspruch auf ein faires Asylverfahren andernfalls auf dem Rechtsweg durchsetzen.</w:t>
      </w:r>
    </w:p>
    <w:p>
      <w:r>
        <w:rPr>
          <w:b/>
        </w:rPr>
        <w:t>E. 3.4.2</w:t>
      </w:r>
    </w:p>
    <w:p>
      <w:r>
        <w:t>Der Beschwerdeführer hat keine konkreten und glaubhaften Hinweise für die Annahme dargetan, Italien würde ihm dauerhaft die ihm gemäss Aufnahmerichtlinie zustehenden minimalen Lebensbedingungen vorenthalten. Bei einer allfälligen Einschränkung könnte er sich nötigenfalls an die zuständigen Behörden wenden und die ihm zustehenden Aufnahmebedingungen auf dem Rechtsweg einfordern (vgl. Art. 26 Aufnahmerichtlinie).</w:t>
      </w:r>
    </w:p>
    <w:p>
      <w:r>
        <w:rPr>
          <w:b/>
        </w:rPr>
        <w:t>E. 3.4.3</w:t>
      </w:r>
    </w:p>
    <w:p>
      <w:r>
        <w:t>Der Beschwerdeführer hat im Wesentlichen geltend gemacht, die Überstellung nach Italien setze ihn einer ernsthaften Gefahr seiner Gesundheit aus und verletze damit sinngemäss Art. 3 EMRK. Er machte Folgen erlittener Misshandlungen beziehungsweise Unfälle geltend (vgl. dazu E. 3.2), die indes nur teilweise durch ein in den Vorakten sich befindliches Attest vom 1. Juni 2015 (vgl. SEM-Akten A25/3) belegt sind. Eine zwangsweise Überstellung von Personen mit gesundheitlichen Problemen nach Italien kann nur dann einen Verstoss gegen Art. 3 EMRK darstellen, wenn die betroffene Person sich in einem fortgeschrittenen oder terminalen Krankheitsstadium und bereits in Todesnähe befindet (vgl. dazu BVGE 2011/9 E. 7 mit Hinweisen auf die Praxis des EGMR). Dabei handelt es sich um seltene Ausnahmefälle, in denen sich die Person in einem dermassen schlechten Zustand befindet, dass sie nach einer Überstellung mit dem sicheren Tod rechnen müsste. Eine solche Situation ist vorliegend offenkundig nicht gegeben. Der Beschwerdeführer hat auch nicht geltend gemacht, dass er nicht reisefähig wäre, und er hat auch nicht glaubhaft machen können, dass seine Überstellung nach Italien seine Gesundheit in ernsthafter Weise gefährden würde. Darüber hinaus konnte er bis anhin aufgrund der geltend gemachten Krankheits- oder Unfallfolgen nicht belegen, dass diese Folgen nur durch bestimmte Personen in der Schweiz behandelbar wären. Sein Gesundheitszustand vermag eine Unzulässigkeit der Überstellung im Sinne dieser restriktiven Rechtsprechung nicht zu rechtfertigen. Seine gesundheitlichen Probleme sind auch nicht von einer derartigen Schwere, dass aus humanitären Gründen von einer Überstellung abgesehen werden müsste. Daran dürfte ein weiteres ausführliches ärztliches Attest (vgl. Beschwerde S. 3) nichts ändern, weshalb kein Anlass für das Gericht besteht, dieses Attest abzuwarten.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diesbezüglich keine glaubhaften Hinweise vor, wonach Italien ihm die notwendige adäquate medizinische Behandlung je verweigert hätte oder inskünftig verweigern würde. Die schweizerischen Behörden, die mit dem Vollzug der angefochten Verfügung beauftragt sind, werden den medizinischen Umständen bei der Bestimmung der konkreten Modalitäten der Überstellung des Beschwerdeführers Rechnung tragen und die italienischen Behörden, wie in der angefochtenen Verfügung dargetan, vorgängig in geeigneter Weise über die spezifischen medizinischen Umstände informieren (vgl. Art. 31 f. Dublin-III-VO). Darüber hinaus darf vom Beschwerdeführer erwartet werden, dass er im eigenen Interesse seinen Beitrag hierzu leistet und sämtliche Atteste dem SEM rechtzeitig zur Verfügung stellt, damit er in Italien von Beginn weg die nötige medizinische Betreuung erhalten kann.</w:t>
      </w:r>
    </w:p>
    <w:p>
      <w:r>
        <w:rPr>
          <w:b/>
        </w:rPr>
        <w:t>E. 3.5</w:t>
      </w:r>
    </w:p>
    <w:p>
      <w:r>
        <w:t>Der Beschwerdeführer brachte nichts Erhebliches gegen obige Annahme (vgl. E. 3.2) vor. Unter diesen Umständen ist die Anwendung von Art. 3 Abs. 2 Dublin-III-VO nicht gerechtfertigt.</w:t>
      </w:r>
    </w:p>
    <w:p>
      <w:r>
        <w:rPr>
          <w:b/>
        </w:rPr>
        <w:t>E. 4.1</w:t>
      </w:r>
    </w:p>
    <w:p>
      <w:r>
        <w:t>Der Beschwerdeführer ersucht um Anwendung der Ermessensklausel von Art. 17 Abs. 1 Dublin-III-VO, was zum Selbsteintritt der Schweiz und zur materiellen Beurteilung des Antrags auf internationalen Schutz durch dieses Land führen würde. Er macht hierzu die in E. 3.2. erwähnten Gründe geltend.</w:t>
      </w:r>
    </w:p>
    <w:p>
      <w:r>
        <w:rPr>
          <w:b/>
        </w:rPr>
        <w:t>E. 4.2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Art. 17 Abs. 1 Dublin-III-VO ist zudem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4.3</w:t>
      </w:r>
    </w:p>
    <w:p>
      <w:r>
        <w:t>Das SEM hat die wesentlichen Umstände, welche die Überstellung des Beschwerdeführers aufgrund seiner individuellen Situation oder der Verhältnisse im zuständigen Staat hätten problematisch erscheinen lassen können, geprüft und nachvollziehbar dargelegt, weshalb es auf einen Selbsteintritt aus humanitären Gründen verzichtet hat. Daran ändern die auf Beschwerdestufe erhobenen Bedenken im Zusammenhang mit der Durchführung des Asylverfahrens, die im Übrigen durch keine Belege des Beschwerdeführers untermauert werden, nichts. Der Vorinstanz kann mithin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des Beschwerdeführers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Die vorinstanzliche Verfügung ist demzufolge zu bestätigen. Das Beschwerdeverfahren ist mit vorliegendem Urteil abgeschlossen. Der Antrag auf vorübergehende Aussetzung der Ausweisung nach Italien bis zum Beschwerdeentscheid und der Antrag auf Entbindung von einer Kostenvorschusspflicht erweisen sich mit vorliegendem Urteil als gegenstandslos.</w:t>
      </w:r>
    </w:p>
    <w:p>
      <w:r>
        <w:rPr>
          <w:b/>
        </w:rPr>
        <w:t>E. 7.1</w:t>
      </w:r>
    </w:p>
    <w:p>
      <w:r>
        <w:t>Das mit der Beschwerde gestellte Gesuch um Gewährung der unentgeltlichen Prozessführung ist abzuweisen, da die Begehren, wie sich aus den vorstehenden Erwägungen ergibt, als aussichtlos zu bezeichnen sind, weshalb die Voraussetzungen von Art. 65 Abs. 1 VwVG nicht erfüllt sind.</w:t>
      </w:r>
    </w:p>
    <w:p>
      <w:r>
        <w:rPr>
          <w:b/>
        </w:rPr>
        <w:t>E. 7.2</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