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E-5807/2022 vom 21. Dezember 2022</w:t>
      </w:r>
    </w:p>
    <w:p>
      <w:r>
        <w:t>Bundesverwaltungsgericht, 2022-12-21, DE</w:t>
      </w:r>
    </w:p>
    <w:p>
      <w:r>
        <w:rPr>
          <w:b/>
        </w:rPr>
        <w:t xml:space="preserve">Quelle: </w:t>
      </w:r>
      <w:r>
        <w:t>https://mcp.opencaselaw.ch/entscheid/bvger_E-5807_2022</w:t>
      </w:r>
    </w:p>
    <w:p>
      <w:r>
        <w:t>FR: TAF E-5807/2022 du 21 décembre 2022</w:t>
      </w:r>
    </w:p>
    <w:p>
      <w:r>
        <w:t>IT: TAF E-5807/2022 del 21 dicembre 2022</w:t>
      </w:r>
    </w:p>
    <w:p>
      <w:pPr>
        <w:pStyle w:val="Heading2"/>
      </w:pPr>
      <w:r>
        <w:t>Regeste</w:t>
      </w:r>
    </w:p>
    <w:p>
      <w:r>
        <w:t>Nichteintreten auf Asylgesuch und Wegweisung (Dublin-Verfahren - Art. 31a Abs. 1 Bst. b AsylG)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Beschwerdeführerin und ihre Kinder sind als Verfügungsadressat zur Beschwerdeführung legitimiert (Art. 48 VwVG). Auf die frist- und formgerecht eingereichte Beschwerde ist einzutreten (Art. 108 Abs. 2 AsylG und Art. 52 Abs. 1 VwVG).</w:t>
      </w:r>
    </w:p>
    <w:p>
      <w:r>
        <w:rPr>
          <w:b/>
        </w:rPr>
        <w:t>E. 2</w:t>
      </w:r>
    </w:p>
    <w:p>
      <w:r>
        <w:t>Das Verfahren richtet sich nach dem VwVG, dem VGG und dem BGG, soweit das AsylG nichts anderes bestimmt (Art. 37 VGG und Art. 6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w:t>
      </w:r>
    </w:p>
    <w:p>
      <w:r>
        <w:t>Über offensichtlich unbegründete Beschwerden wird in einzelrichterlicher Zuständigkeit mit Zustimmung einer zweiten Richterin bzw. eines zweiten Richters entschieden (Art. 111 Bst. e AsylG). Vorliegend handelt es sich, wie nachfolgend aufgezeigt wird, um eine solche, weshalb auf einen Schriftenwechsel verzichtet und der vorliegende Entscheid nur summarisch begründet wird (Art. 111a Abs. 1 und 2 AsylG).</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Dabei ist die Beurteilungskompetenz der Beschwerdeinstanz grundsätzlich auf die Frage beschränkt, ob die Vorinstanz zu Recht auf das Asylgesuch nicht eingetreten ist,</w:t>
      </w:r>
    </w:p>
    <w:p>
      <w:r>
        <w:rPr>
          <w:b/>
        </w:rPr>
        <w:t>E. 5.2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w:t>
      </w:r>
    </w:p>
    <w:p>
      <w:r>
        <w:rPr>
          <w:b/>
        </w:rPr>
        <w:t>E. 5.3</w:t>
      </w:r>
    </w:p>
    <w:p>
      <w:r>
        <w:t>Besitzt der Antragsteller oder die Antragstellerin ein gültiges Visum, so ist der Mitgliedstaat, der das Visum erteilt hat, für die Prüfung des Antrags auf internationalen Schutz zuständig, es sei denn, dass das Visum im Auftrag eines anderen Mitgliedstaats im Rahmen einer Vertretungsvereinbarung gemäß Artikel 8 der Verordnung (EG) Nr. 810/2009 des Europäischen Parlaments und des Rates vom 13. Juli 2009 über einen Visakodex der Gemeinschaft erteilt wurde. In diesem Fall ist der vertretene Mitgliedstaat für die Prüfung des Antrags auf internationalen Schutz zuständig (Art. 12 Abs. 2 Dublin-III-VO). Ist das Visum seit weniger als sechs Monaten abgelaufen, aufgrund dessen der Antragsteller oder die Antragstellerin in das Hoheitsgebiet eines Mitgliedstaats einreisen konnte, so ist Art. 12 Abs. 2 anwendbar, solange er oder sie das Hoheitsgebiet der Mitgliedstaaten nicht verlassen hat (Art. 12 Abs. 4 Dublin-III-VO).</w:t>
      </w:r>
    </w:p>
    <w:p>
      <w:r>
        <w:rPr>
          <w:b/>
        </w:rPr>
        <w:t>E. 5.4</w:t>
      </w:r>
    </w:p>
    <w:p>
      <w:r>
        <w:t>Nachdem die italienischen Behörden innert der in Art. 22 Abs. 1 Dublin-III-VO vorgesehenen Frist keine Stellung zum Übernahmeersuchen nahmen, anerkannten sie ihre Zuständigkeit implizit (Art. 22 Abs. 7 Dublin-III-VO). Die grundsätzliche Zuständigkeit Italiens zur Durchführung des Asylverfahrens wird von der Beschwerdeführerin denn auch nicht bestritten.</w:t>
      </w:r>
    </w:p>
    <w:p>
      <w:r>
        <w:rPr>
          <w:b/>
        </w:rPr>
        <w:t>E. 6</w:t>
      </w:r>
    </w:p>
    <w:p>
      <w:r>
        <w:t>Die Beschwerdeführerin macht in ihrer Beschwerde im Wesentlichen geltend, sie habe wegen ihrer psychischen Probleme trotz ihrer Bemühungen erst am 19. Dezember 2022 einen Arzttermin erhalten. Sie habe Angst davor, nach Italien gehen zu müssen. Italien habe kürzlich erklärt, keine Dublin-Fälle mehr zurückzunehmen, da es an Unterbringungsmöglichkeiten fehle. Das italienische Asylsystem sei überlastet. Der Zugang zur Gesundheitsversorgung sei stark eingeschränkt. Zudem sei nicht garantiert, dass die italienischen Behörden am Flughafen über ihre psychischen Belastungen Bescheid wüssten. Die Schweizerische Flüchtlingshilfe (SFH) rate in ihrem Bericht vom Februar 2022 von einer Überstellung von Personen mit psychischen Problemen nach Italien ab. Ferner sei das Stellen eines Asylgesuchs hürdenreich. Sie laufe Gefahr, als alleinstehende, psychisch kranke Frau ohne Unterkunft und Essen auf der Strasse zu landen und dort weiterer Gewalt ausgesetzt zu sein.</w:t>
      </w:r>
    </w:p>
    <w:p>
      <w:r>
        <w:rPr>
          <w:b/>
        </w:rPr>
        <w:t>E. 7.1</w:t>
      </w:r>
    </w:p>
    <w:p>
      <w:r>
        <w:t>Erweist es sich als unmöglich, einen Antragsteller in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7.2</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entsprechenden völkerrechtlichen Verpflichtungen kommt. Es darf davon ausgegangen werden, dass dieser Staat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w:t>
      </w:r>
    </w:p>
    <w:p>
      <w:r>
        <w:rPr>
          <w:b/>
        </w:rPr>
        <w:t>E. 7.3</w:t>
      </w:r>
    </w:p>
    <w:p>
      <w:r>
        <w:t>Das Bundesverwaltungsgericht geht in ständiger Rechtsprechung davon aus, dass das italienische Asylsystem - trotz punktueller Schwachstellen - keine systemischen Mängel im Sinn von Art. 3 Abs. 2 zweiter Satz Dublin-III-VO aufweist (vgl. statt vieler die Referenzurteile des BVGer D-4235/2021 vom 19. April 2022 E. 10, F-6330/2020 vom 18. Oktober 2021 E. 9 und E-962/2019 vom 17. Dezember 2019 E. 6.3). An dieser Rechtsprechung ist festzuhalten - entgegen der Einschätzung der Beschwerdeführerin und der Schweizerischen Flüchtlingshilfe (vgl. die mit der Beschwerde eingereichten Berichte vom 10. Juni 2021 und vom Februar 2022 und die diesbezüglichen Beschwerdevorbringen). Eine Anwendung von Art. 3 Abs. 2 Dublin-III-VO erweist sich demnach als nicht gerechtfertigt.</w:t>
      </w:r>
    </w:p>
    <w:p>
      <w:r>
        <w:rPr>
          <w:b/>
        </w:rPr>
        <w:t>E. 8.1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8.2</w:t>
      </w:r>
    </w:p>
    <w:p>
      <w:r>
        <w:t>Soweit die Beschwerdeführerin den Zugang zum Asylverfahren und zu einer adäquaten Unterbringung in Frage stellt, vermag sie kein konkretes und ernsthaftes Risiko darzutun, die italienischen Behörden würden sich weigern, sie aufzunehmen und ihren Antrag auf internationalen Schutz unter Einhaltung der Regeln der Verfahrensrichtlinie zu prüfen. Den Akten sind denn auch keine Gründe für die Annahme zu entnehmen, Italien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Zudem hat die Beschwerdeführerin nicht dargetan, die sie bei einer Rückführung erwartenden Bedingungen in Italien seien derart schlecht, dass sie zu einer Verletzung von Art. 4 der EU-Grundrechtecharta, Art. 3 EMRK oder Art. 3 FoK führen könnten. Die Vermutung, Italien halte seine völkerrechtlichen Verpflichtungen ein, kann im Einzelfall zwar widerlegt werden. Hierfür bedarf es aber konkreter und ernsthafter Hinweise. Dies gelingt der Beschwerdeführerin indes nicht, zumal sie in Italien gar nicht erst um Asyl nachgesucht hat, sondern nach ihrer Ankunft sogleich in die Schweiz weitergereist ist. Die Beschwerdeführerin hat auch keine konkreten Hinweise für die Annahme dargetan, Italien würde ihr dauerhaft die ihr gemäss Aufnahmerichtlinie zustehenden minimalen Lebensbedingungen vorenthalten. Es ist nicht davon auszugehen, dass eine Überstellung nach Italien (selbst bei einer vorübergehenden Unterbringung in einem Erstaufnahmezentrum) eine Verletzung von Art. 3 EMRK nach sich ziehen würde. Bei einer allfälligen vorübergehenden Einschränkung ist sie im Übrigen gehalten, sich nötigenfalls an die dortigen Behörden zu wenden und die ihr zustehenden Aufnahmebedingungen auf dem Rechtsweg einzufordern (vgl. Art. 26 Aufnahmerichtlinie). Es bestehen keinerlei Hinweise dafür, dass sie den benötigten Schutz dort nicht erhalten würde. Italien verfügt über einen funktionierenden Rechtsstaat und die Behörden sind grundsätzlich gewillt und fähig, staatlichen Schutz zu gewähren.</w:t>
      </w:r>
    </w:p>
    <w:p>
      <w:r>
        <w:rPr>
          <w:b/>
        </w:rPr>
        <w:t>E. 8.3.1</w:t>
      </w:r>
    </w:p>
    <w:p>
      <w:r>
        <w:t>Was den medizinischen Sachverhalt anbelangt, so hat das Bundesverwaltungsgericht in seinem Referenzurteil D-4235/2021 vom 19. April 2022 festgehalten, dass Asylsuchende, die noch keinen Asylantrag in Italien gestellt haben (sog. take charge-Fälle bzw. Aufnahmeverfahren, Art. 18 Abs. 1 Bst. a Dublin-III-VO) und daher vor ihrer Ausreise nicht in einem Erst- oder Zweitaufnahmezentrum in Italien untergebracht worden seien, grundsätzlich ab ihrer Ankunft in Italien Zugang zu den notwendigen Dienstleistungen hätten. In einem solchen Fall (d.h. take charge) sei es nicht mehr erforderlich, vor der Überstellung von Asylsuchenden, die an schwerwiegenden medizinischen (physischen oder psychischen) Problemen litten, von den italienischen Behörden individuelle Zusicherungen einzuholen vgl. Referenzurteil D-4235/2021 E. 10.4.3.3 und E. 10.4.4; Urteile des BVGer F-2876/2022 vom 7. Juli 2022 E. 6.5, F-2431/2022 vom 14. Juni 2022 E. 11.5 und F-4471/2021 vom 4. Mai 2022 E. 6.4). Den Akten lässt sich entnehmen, dass die Beschwerdeführerin psychisch belastet ist und gewisse physische Leiden aufweist. Weiter machte die Beschwerdeführer geltend, sie habe wegen ihres psychischen Zustandes am 19. Dezember 2022 einen Arzttermin.</w:t>
      </w:r>
    </w:p>
    <w:p>
      <w:r>
        <w:rPr>
          <w:b/>
        </w:rPr>
        <w:t>E. 8.3.2</w:t>
      </w:r>
    </w:p>
    <w:p>
      <w:r>
        <w:t>Die medizinischen Probleme der Beschwerdeführerin sind nicht von einer derartigen Schwere, dass eine Überstellung nach Italien einen Verstoss gegen internationale Verpflichtungen der Schweiz bedeuten würde. Namentlich ergibt sich aus den Akten kein Hinweis auf eine drohende Verletzung von Art. 3 EMRK. Konkrete Anhaltspunkte für die Annahme, dass die Gesundheit der Beschwerdeführerin bei einer Überstellung nach Italien ernsthaft gefährdet würde, liegen nicht vor. Italien verfügt grundsätzlich über eine ausreichende medizinische Infrastruktur (vgl. Urteile des BVGer F-1584/2022 vom 12. April 2022 E. 6 und F-1479/2021 vom 13. April 2021 E. 8.5), weshalb die diagnostizierten Beschwerden der Beschwerdeführerin, sollten diese weiterhin bestehen, einer Behandlung dort zugänglich sein dürften. Auch eine adäquate Behandlung psychischer Leiden ist in Italien möglich (vgl. Referenzurteil des BVGer D-2846/2020 vom 16. Juli 2020 E. 6.2.1 sowie BVGer-Urteile F-2876/2022 vom 7. Juli 2022 E. 6.5, E-730/2022 vom 23. Februar 2022 E. 6.3.2). Der Zugang für asylsuchende Personen zum italienischen Gesundheitssystem über die Notversorgung hinaus ist derzeit grundsätzlich gewährleistet, auch wenn es in der Praxis zu zeitlichen Verzögerungen kommen kann. Hinweise darauf, dass der Beschwerdeführerin in Italien eine allenfalls nötige, adäquate Behandlung verweigert würde, liegen nicht vor.</w:t>
      </w:r>
    </w:p>
    <w:p>
      <w:r>
        <w:rPr>
          <w:b/>
        </w:rPr>
        <w:t>E. 8.3.3</w:t>
      </w:r>
    </w:p>
    <w:p>
      <w:r>
        <w:t>Da es sich - wie erwähnt - vorliegend nicht um gravierende gesundheitliche Probleme im Sinne der Rechtsprechung (vgl. Referenzurteil E-962/2019 E. 7.4.3) handelt, ist der Subeventualantrag abzuweisen, die Vorinstanz sei anzuweisen, individuelle Zusicherungen von den italienischen Behörden bezüglich des Zugangs der Beschwerdeführerin zu medizinischer Versorgung und Unterbringung einzuholen.</w:t>
      </w:r>
    </w:p>
    <w:p>
      <w:r>
        <w:rPr>
          <w:b/>
        </w:rPr>
        <w:t>E. 8.4</w:t>
      </w:r>
    </w:p>
    <w:p>
      <w:r>
        <w:t>Nach dem Gesagten ist die Überstellung nach Italien unter Beachtung der massgeblichen völkerrechtlichen Bestimmungen als zulässig zu erkennen, womit keine zwingenden Gründe für einen Selbsteintritt auf das Asylgesuch der Beschwerdeführerin in Anwendung der Ermessensklausel gemäss Art. 17 Abs. 1 Dublin-III-VO ersichtlich sind. Der Vollständigkeit halber ist festzuhalten, dass die Dublin-III-VO den Schutzsuchenden kein Recht einräumt, den ihren Antrag prüfenden Staat selber auszuwählen (vgl. auch BVGE 2010/45 E. 8.3).</w:t>
      </w:r>
    </w:p>
    <w:p>
      <w:r>
        <w:rPr>
          <w:b/>
        </w:rPr>
        <w:t>E. 8.5.1</w:t>
      </w:r>
    </w:p>
    <w:p>
      <w:r>
        <w:t>Gemäss Praxis des Bundesverwaltungsgerichts verfügt das SEM bei der Anwendung der Kann-Bestimmung von Art. 29a Abs. 3 AsylV 1 über einen Ermessensspielraum (vgl. BVGE 2015/9 E. 7 f.). Das Gericht beschränkt seine Beurteilung deshalb im Wesentlichen darauf, ob das SEM den Sachverhalt diesbezüglich korrekt und vollständig erhoben, allen wesentlichen Umständen Rechnung getragen und seinen Ermessensspielraum genutzt hat (vgl. Art. 106 Abs. 1 Bst. a und b AsylG).</w:t>
      </w:r>
    </w:p>
    <w:p>
      <w:r>
        <w:rPr>
          <w:b/>
        </w:rPr>
        <w:t>E. 8.5.2</w:t>
      </w:r>
    </w:p>
    <w:p>
      <w:r>
        <w:t>Die angefochtene Verfügung ist unter diesem Blickwinkel nicht zu beanstanden, insbesondere hatte sich die Vorinstanz in ihrer Begründung auch nicht über allfällige weitere Hinweise für humanitäre Gründe eines Selbsteintritts zu äussern. Es sind den Akten insgesamt keine Hinweise auf einen Ermessensmissbrauch zu entnehmen.</w:t>
      </w:r>
    </w:p>
    <w:p>
      <w:r>
        <w:rPr>
          <w:b/>
        </w:rPr>
        <w:t>E. 9</w:t>
      </w:r>
    </w:p>
    <w:p>
      <w:r>
        <w:t>Das SEM ist demnach zu Recht in Anwendung von Art. 31a Abs. 1 Bst. b AsylG auf das Asylgesuch der Beschwerdeführerin nicht eingetreten und hat deren Überstellung nach Italien angeordnet.</w:t>
      </w:r>
    </w:p>
    <w:p>
      <w:r>
        <w:rPr>
          <w:b/>
        </w:rPr>
        <w:t>E. 10</w:t>
      </w:r>
    </w:p>
    <w:p>
      <w:r>
        <w:t>Nach dem Gesagten ist die Beschwerde abzuweisen und die Verfügung des SEM zu bestätigen. Mit dem vorliegenden Urteil fällt der am 16. Dezember 2022 angeordnete Vollzugsstopp dahin.</w:t>
      </w:r>
    </w:p>
    <w:p>
      <w:r>
        <w:rPr>
          <w:b/>
        </w:rPr>
        <w:t>E. 11.1</w:t>
      </w:r>
    </w:p>
    <w:p>
      <w:r>
        <w:t>Die Begehren erweisen sich als aussichtslos, weshalb das Gesuch um Gewährung der unentgeltlichen Prozessführung ungeachtet einer allfälligen prozessualen Bedürftigkeit abzuweisen ist (Art. 65 Abs. 1 VwVG).</w:t>
      </w:r>
    </w:p>
    <w:p>
      <w:r>
        <w:rPr>
          <w:b/>
        </w:rPr>
        <w:t>E. 11.2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