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E-57/2018 vom 20. März 2020</w:t>
      </w:r>
    </w:p>
    <w:p>
      <w:r>
        <w:t>Bundesverwaltungsgericht, 2020-03-20, DE</w:t>
      </w:r>
    </w:p>
    <w:p>
      <w:r>
        <w:rPr>
          <w:b/>
        </w:rPr>
        <w:t xml:space="preserve">Quelle: </w:t>
      </w:r>
      <w:r>
        <w:t>https://mcp.opencaselaw.ch/entscheid/bvger_E-57_2018</w:t>
      </w:r>
    </w:p>
    <w:p>
      <w:r>
        <w:t>FR: TAF E-57/2018 du 20 mars 2020</w:t>
      </w:r>
    </w:p>
    <w:p>
      <w:r>
        <w:t>IT: TAF E-57/2018 del 20 marzo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hielten den Anforderungen an das Glaubhaftmachen gemäss Art. 7 AsylG nicht stand. Es sei davon auszugehen, dass der Beschwerdeführer ausführlich über die Befragung durch sudanesische Regierungsbeamte würde berichten können. Dass inzwischen drei Jahre vergangen seien, ändere nichts daran, da die Vorfälle prägend gewesen sein müssten. Anlässlich der Anhörung sei er mehrfach aufgefordert worden, ausführlich über die Vorfälle im Heimatstaat zu berichten. Er habe nur stereotype Aussagen gemacht, die nicht erlebnisbasiert, sondern durch Detailarmut, Oberflächlichkeit und Leblosigkeit gekennzeichnet seien. Die Aussagen betreffend die Besuche der sudanesischen Sicherheitsbehörden beschränkten sich darauf, die Behörden seien gekommen und hätten ihn gefragt, wo sich der Onkel befinde, worauf er geantwortet habe, er wisse es nicht; daraufhin sei er bedroht worden. Seine Angaben seien während der ganzen Anhörung vage und oberflächlich ausgefallen. Auch auf Nachfrage habe er nichts Substantiiertes zu berichten gewusst. Zudem habe der Beschwerdeführer einmal ausgeführt, ihm sei berichtet worden, die Sicherheitskräfte hätten drei- oder viermal nach ihm gefragt und daraufhin seien diese am Abend gekommen und hätten ihn befragt. Hingegen habe er auch gesagt, die Behörden seien nur am Abend gekommen. Überdies habe der Beschwerdeführer nicht nachvollziehbar darzulegen vermocht, weshalb die Behörden zehn Jahre nach dem Verschwinden des Onkels Interesse an dessen Verbleib haben sollten. Er habe ausgeführt, die Leute im Dorf hätten den Behörden gemeldet, er, die Frau seines Onkels sowie deren Kind wohnten im Dorf und wüssten etwas über den Verbleib des Onkels. Weshalb dies den Dorfbewohnern erst nach zehn Jahren aufgefallen sei, in denen er unbehelligt dort habe leben können, habe er nicht nachvollziehbar darzulegen vermocht. Den Aussagen des Beschwerdeführers seien keine Anhaltspunkte dafür zu entnehmen, der Onkel habe über ein besonderes Profil verfügt, namentlich auch nicht wegen des pauschalen Hinweises auf die (...). Schliesslich vermöge nicht zu überzeugen, dass er gesagt habe, er wisse nicht, ob die Frau des Onkels und deren Kind ebenfalls angehört worden seien. Da die Sicherheitsbehörden die Befragungen bei ihm zu Hause durchgeführt haben wollen, sei nicht nachvollziehbar, weshalb er diese Frage nicht hätte beantworten können.</w:t>
      </w:r>
    </w:p>
    <w:p>
      <w:r>
        <w:rPr>
          <w:b/>
        </w:rPr>
        <w:t>E. 5.2</w:t>
      </w:r>
    </w:p>
    <w:p>
      <w:r>
        <w:t>Der Beschwerdeführer macht in der Rechtsmitteleingabe sinngemäss geltend, die Vorinstanz habe seine Vorbringen zu Unrecht als unglaubhaft beurteilt, mithin Art. 7 AsylG verletzt. Er habe sich anlässlich der Anhörung nicht konzentrieren können, da er die Bilder von der Flucht aus Darfur im Kopf gehabt habe. Die Fragen der Fachspezialistin hätten ihn verwirrt. Er sei durcheinander gewesen. Die Aussage, er wisse nicht, ob die Ehefrau des Onkels auch befragt worden sei, sei auf seine Verwirrtheit bei der Anhörung zurückzuführen. Zudem hätten er und der Dolmetscher sich gegenseitig nicht gut verstanden. Die Ehefrau des Onkels habe den sudanesischen Behörden erzählt, der Onkel komme jeweils nachts nach Hause, um damit zu verschleiern, dass ihre Tochter, welche im Jahr 2014 geboren worden sei, unehelich mit einem anderen Mann gezeugt worden sei. Die Beamten hätten vermutet, sein Onkel sei der Vater des Mädchens. In ihrem Kulturkreis sei ein uneheliches Kind eine Schande. Er selbst habe deshalb aus Scham bei den Befragungen nichts vom unehelichen Kind gesagt. Über die Tätigkeiten des Vaters und des Onkels bei der (...) habe er nichts sagen können, weil er (...) Jahre alt gewesen sei, als sein Vater verstorben sei. Die Familie habe nach den Ereignissen in Darfur nicht darüber gesprochen. Er selbst sei auch nicht politisch aktiv gewesen.</w:t>
      </w:r>
    </w:p>
    <w:p>
      <w:r>
        <w:rPr>
          <w:b/>
        </w:rPr>
        <w:t>E. 5.3</w:t>
      </w:r>
    </w:p>
    <w:p>
      <w:r>
        <w:t>In der Vernehmlassung hält die Vorinstanz zu den vorgebrachten Kommunikationsschwierigkeiten mit dem Dolmetscher fest, der Beschwerdeführer habe während der Anhörung zweimal bestätigt, diesen zu verstehen. Darüber hinaus habe er die Angaben im Protokoll unterschriftlich bestätigt. Im Arztbericht vom 29. Mai 2018 werde ausgeführt, der Beschwerdeführer habe die Ereignisse glaubhaft schildern können. Die Beurteilung der Glaubhaftigkeit der Asylvorbringen obliege aber dem SEM respektive dem Bundesverwaltungsgericht. Die Diagnose einer Posttraumatischen Belastungsstörung (PTBS) stelle für sich alleine keinen Beweis für eine behauptete Misshandlung dar. Einschätzungen eines Facharztes in Bezug auf die Plausibilität von Vorkommnissen, die als Ursache einer PTBS in Betracht fallen, könnten ein Indiz sein, welches im Rahmen der Glaubhaftigkeitsprüfung bei der Beweiswürdigung zu berücksichtigen sei.</w:t>
      </w:r>
    </w:p>
    <w:p>
      <w:r>
        <w:rPr>
          <w:b/>
        </w:rPr>
        <w:t>E. 6.1</w:t>
      </w:r>
    </w:p>
    <w:p>
      <w:r>
        <w:t>Entgegen der Ansicht des Beschwerdeführers lassen sich dem Protokoll der Anhörung keine Anzeichen für Verständigungsprobleme mit dem Dolmetscher entnehmen. Der Beschwerdeführer bestätigte sowohl zu Beginn der Anhörung als auch nach der Pause, den Dolmetscher zu verstehen und bei Unklarheiten nachzufragen (vgl. SEM-Akte A29/23 F1). Wie sich dem Protokoll entnehmen lässt, hat er diese Möglichkeit auch genutzt (vgl. a.a.O. F151). Sodann enthält das Anhörungsprotokoll keine Hinweise darauf, dass der Beschwerdeführer aufgrund seiner psychischen Verfassung nicht in der Lage gewesen ist, die Fragen der Fachspezialistin der Vorinstanz zu beantworten. Vielmehr gab er an, es gehe ihm gesundheitlich gut (vgl. SEM-Akte A29/23 F98). Es ist auch nicht ersichtlich, dass er den Sinngehalt der Fragen nicht erfassen konnte. Weder während der Anhörung noch an deren Ende hat er eine entsprechende Bemerkung gemacht. Am Ende der Anhörung bestätigte er zudem, das Protokoll sei ihm in eine verständliche Sprache übersetzt worden, sei vollständig und entspreche seinen freien Äusserungen (vgl. SEM-Akte A29/23 S. 22). Die bei der Anhörung zur Beobachtung eines korrekt durchgeführten Verfahrens anwesende Hilfswerksvertretung hat in ihrem Bericht ebenfalls keine Bemerkungen zum Gesundheitszustand des Beschwerdeführers oder zur Verständigung mit dem Dolmetscher angebracht. Das Anhörungsprotokoll kann mithin dem vorliegenden Entscheid zugrunde gelegt werden.</w:t>
      </w:r>
    </w:p>
    <w:p>
      <w:r>
        <w:rPr>
          <w:b/>
        </w:rPr>
        <w:t>E. 6.2</w:t>
      </w:r>
    </w:p>
    <w:p>
      <w:r>
        <w:t>In der Beschwerde bringt der Beschwerdeführer in Abweichung des bei der Vorinstanz dargelegten Sachverhaltes vor, die Frau des verschollenen Onkels habe im Jahr 2014 ein uneheliches Kind zur Welt gebracht. Sie habe aus Scham und wegen der sudanesischen Kultur aber vorgegeben, namentlich auch gegenüber den sudanesischen Behörden, der verschwundene Onkel sei der Vater. Deshalb hätten die Behörden im Jahr 2014 angefangen, sich nach dem Onkel zu erkundigen. Im Gegensatz dazu machte der Beschwerdeführer anlässlich der Anhörung geltend, die Behörden seien von den Dorfbewohnern über den Wohnort der Familie informiert worden und hätten den Onkel wegen seiner Aktivitäten für die (...) gesucht (vgl. SEM-Akte A29/23 F137 und F170). Die Richtigkeit dieser Aussagen hat der Beschwerdeführer im Rahmen der Rückübersetzung unter Kenntnis der ihm obliegenden Mitwirkungs- und Wahrheitspflicht unterschriftlich bestätigt. Die neue Sachverhaltsdarstellung ist mithin als nachgeschoben zu werten und lässt sich jedenfalls nicht mit den vorgebrachten Konzentrationsschwierigkeiten rechtfertigen. In der Beschwerde wird auch nicht dargelegt, weshalb die sudanesischen Behörden wegen des unehelichen Kindes der Frau des verschollenen Onkels ein Verfolgungsinteresse am Beschwerdeführer haben sollten. Es ist anzunehmen, dass die Beamten insbesondere ein Interesse daran gehabt haben müssten, mit der Ehefrau des verschollenen Onkels zu sprechen. Zudem ist unabhängig vom Grund der Behördenbesuche die Glaubhaftigkeit der Befragungen zu bezweifeln. Betreffend die erste Befragung des Beschwerdeführers durch die Beamten ist nicht nachvollziehbar, dass die Ehefrau und Tochter des verschwundenen Onkels im selben Haus in ihrem Zimmer geschlafen und davon nichts gehört haben wollen. Sodann erscheint die Schilderung nicht glaubhaft, er wisse nicht, ob die beiden ebenfalls befragt worden seien. Die Beamten hätten die beiden für die Befragung aufwecken müssen, was der Beschwerdeführer hätte mitbekommen müssen (vgl. SEM-Akte A29/23 F166 f.). Weiter fällt auf, dass die Fachspezialistin der Vorinstanz den Beschwerdeführer an der Anhörung mehrmals aufforderte, ausführlicher über die Befragungen zu berichten (vgl. SEM-Akte A29/23 F142, F143, F147, F148, F159), er aber trotzdem keine zusätzlichen Details oder spezifische Einzelheiten nannte. Die Drohungen, die die Beamten gegenüber ihm ausgesprochen haben sollen, hat er ebenfalls nur vage und gehaltlos geschildert (vgl. a.a.O. F147, F159). Die Vorinstanz hat in der angefochtenen Verfügung nachvollziehbar dargelegt, weshalb die Vorbringen des Beschwerdeführers betreffend die Bedrohung durch die sudanesischen Beamten den Anforderungen an das Glaubhaftmachen nicht zu genügen vermögen. Um Wiederholungen zu vermeiden, kann im Übrigen auf die zutreffenden Erwägungen in der angefochtenen Verfügung verwiesen werden. Insgesamt vermag der Beschwerdeführer mit seinen Ausführungen in der Rechtsmitteleingabe den vorinstanzlichen Erwägungen in der angefochtenen Verfügung nichts Stichhaltiges entgegenzuhalten, mithin eine Bundesrechtsverletzung darzulegen.</w:t>
      </w:r>
    </w:p>
    <w:p>
      <w:r>
        <w:rPr>
          <w:b/>
        </w:rPr>
        <w:t>E. 6.3</w:t>
      </w:r>
    </w:p>
    <w:p>
      <w:r>
        <w:t>Der Vollständigkeit halber ist noch festzustellen, dass die Ereignisse in Darfur im Jahr 2004 und die deshalb erfolgte Flucht der Familie des Beschwerdeführers nach D._______ nicht kausal zur endgültigen Ausreise aus dem Sudan im Jahr 2014 sind und eine Kollektivverfolgung nicht-arabischer Ethnien in Darfur gemäss Rechtsprechung nicht vorliegt (vgl. BVGE 2013/21) beziehungsweise von einer innerstaatlichen Schutzalternative für Darfuris in Khartoum auszugehen ist (vgl. BVGE 2013/5).</w:t>
      </w:r>
    </w:p>
    <w:p>
      <w:r>
        <w:rPr>
          <w:b/>
        </w:rPr>
        <w:t>E. 6.4</w:t>
      </w:r>
    </w:p>
    <w:p>
      <w:r>
        <w:t>Zusammenfassend ist es dem Beschwerdeführer nicht gelungen, die Flüchtlingseigenschaft nachzuweisen respektive glaubhaft zu machen. Für eine Rückweisung an die Vorinstanz zu weiteren Abklärungen besteht keine Veranlassung. Die Vorinstanz hat das Vorliegen der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ist die im Sudan herrschende politische und menschenrechtliche Lage in verschiedener Hinsicht schwierig. Dennoch bietet die dortige allgemeine Menschenrechtssituation nach Einschätzung des Gerichts keinen konkreten Anlass zur Annahme, dem Beschwerdeführer selbst drohe eine entsprechende Gefährdung. Der Vollzug der Wegweisung ist somit sowohl im Sinne der asylgesetzlichen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Sudan besteht derzeit mit Ausnahme der Region Darfur (vgl. dazu BVGE 2013/5) nicht landesweit eine Kriegs- beziehungsweise Bürgerkriegssituation oder ein Zustand allgemeiner Gewalt gemäss Art. 83 Abs. 4 AIG. Dies auch nicht unter Berücksichtigung der Entwicklungen seit Dezember 2018, insbesondere dem Sturz des unter Hausarrest stehenden Omar Al-Bashir sowie der Einsetzung einer Übergangsregierung für einen Zeitraum von 39 Monaten bestehend aus Zivilpersonen und Militärangehörigen (Neue Zürcher Zeitung [NZZ], Wie ein kleiner Protest zur Revolution anschwoll: Fünf Szenen eines Jahres, in dem im Sudan fast alles auf den Kopf gestellt wurde, 19.12.2019, https://www.nzz.ch/international/sudan-wie-ein-kleiner-protest-zur-revolution-anschwoll-ld.1529602; NZZ, Tauwetter im Sudan, 15.12.2019, https://www.nzz.ch/international/tauwetter-im-sudan-ld.1527547; NZZ, Zwei Jahre Hausarrest für Sudans Ex-Machthaber Omar al-Bashir, 14.12.2019, https://www.nzz.ch/international/zwei-jahre-hausarrest-fuer-sudans-ex-machthaber-omar-al-bashir-ld.1528566; BBC News, Sudan crisis: Military and opposition sign constituational declaration, 04.08.2019, https://www.bbc.com/news/world-africa-49226130?intlink_from_url=https://www.bbc.com/news/topics/cq23pdgvgm8t/sudan&amp;link_location=live-reporting-story; BBC News, Sudan crisis: What you need to know, 16.08.2019, https://www.bbc.com/news/world-africa-48511226; Middle East Monitor, Sudan Sovereignty Council appoints Chief Justice and Attorney General, 11.10.2019, https://www.middleeastmonitor.com/20191011-sudanese-sovereignty-council-appoints-chief-justice-and-attorney-general/, Dabanga, Sudan's Attorney General to lift immunity of former NISS members, 24.10.2019, https://www.dabangasudan.org/en/all-news/article/sudan-s-attorney-general-to-lift-immunity-of-former-niss-members, alle abgerufen am 28.02.2020).</w:t>
      </w:r>
    </w:p>
    <w:p>
      <w:r>
        <w:rPr>
          <w:b/>
        </w:rPr>
        <w:t>E. 8.4.2</w:t>
      </w:r>
    </w:p>
    <w:p>
      <w:r>
        <w:t>In individueller Hinsicht macht der Beschwerdeführer geltend, aufgrund seiner Traumatisierung wegen der Geschehnisse in Darfur sei eine Rückkehr in den Sudan für ihn nicht zumutbar. Im Weiteren lässt sich den Akten entnehmen, dass er im Rahmen des Darfur-Konflikts Verbrennungen erlitten hat. 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Den ärztlichen Berichten von H._______, Zentrum für Psychotraumatologie, vom 29. Mai 2018 und 14. Februar 2020 lässt sich entnehmen, dass beim Beschwerdeführer eine Posttraumatische Belastungsstörung (PTBS; ICD-10: F43.1), eine rezidivierende depressive Störung, gegenwärtig mittelgradige Episode (ICD-10: F33.1), persönliches angsterregendes Erlebnis in der Kindheit (Z61), durch Bürgerkrieg/Flucht/Migration auseinandergerissene Familie (Z63), Betroffenheit von Feindseligkeiten und Gewalt im Heimatland und auf der Flucht (Z65) sowie Verbrennungen zweiten Grades im Bereich des (...), (...) und des (...) diagnostiziert wurden. Aus den ärztlichen Unterlagen geht hervor, dass die psychischen Probleme des Beschwerdeführers vor allem auf die Erlebnisse im Zusammenhang mit der Flucht aus Darfur, die Sorge um die Mutter und die Schwester im Sudan sowie die fehlende Wochenstruktur zurückzuführen seien. Eine Selbst- oder Fremdgefährdung würde nicht vorliegen. Dem Bericht vom 14. Februar 2020 lässt sich entnehmen, dass der Beschwerdeführer vom 2. März 2018 bis 31. August 2018 in der H._______ Klinik behandelt wurde und in dieser Zeit eine Stabilisierung hat erreicht werden können. Im März 2019 habe er die Klinik erneut um ambulante psychotherapeutische Unterstützung ersucht. Im Zeitraum von 22. März 2019 bis 27. November 2019 hätten (...) ambulante Einzelgespräche stattgefunden. Eine medikamentöse Behandlung findet gemäss den eingereichten Unterlagen nicht statt. Aufgrund des vorstehend Aufgeführten ergibt sich, dass angesichts der Art der psychischen Erkrankung des Beschwerdeführers sowie der Behandlungsintensität nicht von einer medizinischen Notlage im Sinne der vorstehend dargelegten Rechtsprechung auszugehen ist. Eine Selbst- oder Fremdgefährdung liegt gemäss den vorliegenden Arztberichten nicht vor. Was die Verbrennungen betrifft, sind zum aktuellen Zeitpunkt keine Behandlungen derselben respektive diesbezüglich gesundheitliche Probleme aktenkundig. Es steht dem Beschwerdeführer offen, sich mit den ihm bekannten respektive behandelnden Ärztepersonal gezielt auf die Rückkehr in den Sudan vorzubereiten. Zudem hat er die Möglichkeit, im Rahmen der individuellen Rückkehrhilfe zusätzliche medizinische Hilfeleistungen, zu beantragen (vgl. Art. 93 Abs.1 Bst. d AsylG i.V.m. Art. 75 der Asylverordnung 2 vom 11. August 1999 [AsylV 2, SR 142.312]).</w:t>
      </w:r>
    </w:p>
    <w:p>
      <w:r>
        <w:rPr>
          <w:b/>
        </w:rPr>
        <w:t>E. 8.4.3</w:t>
      </w:r>
    </w:p>
    <w:p>
      <w:r>
        <w:t>Andere individuellen Gründe, die gegen einen Vollzug der Wegweisung sprechen, liegen nicht vor. Der Beschwerdeführer lebte vor der Ausreise zusammen mit seiner Mutter, seiner Schwester, der Ehefrau des verschollenen Onkels sowie deren Tochter zehn Jahre in D._______, Bundesstaat Gedaref (vgl. SEM-Akte A5/1-7 Ziff. 2.02 und A29/23 F23, F28, F30, F113, F117 f.). Diese leben nach wie vor dort im Haus der Frau des Onkels (vgl. SEM-Akte A29/23 F49, F114, F116). Zudem hat er telefonisch Kontakt zu ihnen (vgl. a.a.O. F66). Die Familie pflanzt zum Lebensunterhalt (...) und (...) an (vgl. a.a.O. F72). Vor der Ausreise hat der Beschwerdeführer gemäss seinen Angaben bei der (...) mitgeholfen, eine andere Tätigkeit hat er nicht ausgeübt (vgl. a.a.O. F90 f.). Es ist nicht davon auszugehen, dass der Beschwerdeführer bei einer Rückkehr in eine existentielle Notlage geraten wird. Im Übrigen ist festzustellen, dass es gemäss Rechtsprechung des Bundesverwaltungsgerichts für Angehörige nichtarabischer Ethnien aus Darfur für zumutbar erachtet wird, sich im Sinne einer innerstaatlichen Wohnsitzalternative in Khartum eine neue Existenz aufzubauen (vgl. BVGE 2013/5 E.5.4.5). Nach dem Gesagten erweist sich der Vollzug der Wegweisung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12. Februar 2018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