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E-5799/2006 vom 30. Juni 2008</w:t>
      </w:r>
    </w:p>
    <w:p>
      <w:r>
        <w:t>Bundesverwaltungsgericht, 2008-06-30, DE</w:t>
      </w:r>
    </w:p>
    <w:p>
      <w:r>
        <w:rPr>
          <w:b/>
        </w:rPr>
        <w:t xml:space="preserve">Quelle: </w:t>
      </w:r>
      <w:r>
        <w:t>https://mcp.opencaselaw.ch/entscheid/bvger_E-5799_2006</w:t>
      </w:r>
    </w:p>
    <w:p>
      <w:r>
        <w:t>FR: TAF E-5799/2006 du 30 juin 2008</w:t>
      </w:r>
    </w:p>
    <w:p>
      <w:r>
        <w:t>IT: TAF E-5799/2006 del 30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hat vor der Vorinstanz am Verfahren teilgenommen, ist durch die angefochtene Verfügung berührt und hat ein schutzwürdiges Interesse an deren Aufhebung beziehungsweise Änderung. Der Beschwerdeführerin ist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in Art. 3 Abs. 1 AsylG aufgezählter Verfolgungsmotive durch Organe des Heimat- oder Herkunftsstaates zugefügt zu werden drohen. Vor zwei Jahren hat die Schweiz im Übrigen den Wechsel von der Zurechenbarkeits- zur Schutztheorie vollzogen, was bedeutet, dass auch eine drohende Verfolgung aus den oben genannten Gründen seitens privater Dritter flüchtlingsrechtlich relevant sein kann (vgl. die vom Bundesverwaltungsgericht fortgeführte Rechtsprechung der ARK in Entscheidungen und Mitteilungen der Schweizerischen Asylrekurskommission [EMARK] 2006 Nr. 18).</w:t>
      </w:r>
    </w:p>
    <w:p>
      <w:r>
        <w:rPr>
          <w:b/>
        </w:rPr>
        <w:t>E. 4.1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5.1</w:t>
      </w:r>
    </w:p>
    <w:p>
      <w:r>
        <w:t>Der Beschwerdeführer macht im Wesentlichen geltend, er habe in Tunesien Nachteile erlitten, weil sein Bruder C._______ Mitglied der Ennahda-Bewegung sei. Dieser sei denn auch zu zwölf oder fünfzehn Jahren Gefängnis verurteilt, nach neun Jahren aber wieder freigelassen worden, wobei er noch unter administrativer Aufsicht stehe. Weil man den Beschwerdeführer unzählige Male vorgeladen oder festgehalten und ihn beauftragt habe, seinen Bruder zu überwachen, und weil er aufgrund fehlender Papiere nicht mehr habe arbeiten können, sei er schliesslich ausgereist.</w:t>
      </w:r>
    </w:p>
    <w:p>
      <w:r>
        <w:rPr>
          <w:b/>
        </w:rPr>
        <w:t>E. 5.2</w:t>
      </w:r>
    </w:p>
    <w:p>
      <w:r>
        <w:t>Es trifft zu, dass in Tunesien Familienangehörige von Personen, die mit islamistischen Bewegungen, wie etwa der Ennahda, in Verbindung gebracht werden, seitens des Staates Staat Repressionen und Schikanen verschiedenster Art und Weise unterworfen sein können. Das Bundesverwaltungsgericht kommt aber vorliegend mit dem Bundesamt zum Schluss, dass es dem Beschwerdeführer nicht gelingt, aus den geltend gemachten Umständen eine ihn selbst betreffende Gefährdung im Sinne von Art. 3 AsylG glaubhaft darzutun. Es fällt vorab ins Gewicht, dass der Beschwerdeführer bis zum heutigen Tag seine Identität - und damit seine Verwandtschaft zu dem im Internet zu findenden C._______ - nicht belegt hat. Die vom Beschwerdeführer vorgebrachte Erklärung, er habe seinen abgelaufenen Pass bisher nicht nachreichen können, weil seine Ehefrau sich weigere, ihm diesen zukommen zu lassen, kann nicht als ernsthaftes Argument für die Unmöglichkeit des Identitätsnachweise betrachtet werden, zumal er anlässlich der summarischen Befragung ausgesagt hatte, er werde die Familie seines Schwiegervaters kontaktieren, um die Papiere kommen zu lassen (A1/S. 4), anlässlich der Anhörung bestätigte, dass er dies getan habe (A11/S. 4), und schliesslich auch nicht belegen konnte, inwiefern er diesbezüglich weitere Anstrengungen unternommen habe. Das Gericht hegt entsprechend Zweifel an der Glaubhaftigkeit des Vorbringens, beim in den Internet-Berichten erwähnten C._______ handle es sich in der Tat um den Bruder des Beschwerdeführers. Diese Zweifel werden noch dadurch genährt, dass sich der Beschwerdeführer widerspricht, wenn er einmal angibt, sein Bruder C._______ sei zu fünfzehn Jahren Haft verurteilt worden (A1/S. 4) und später aussagt, es seien zwölf Jahre gewesen (A11/S. 2). Des Weiteren fällt eine Unstimmigkeit hinsichtlich der Altersangabe auf, indem er im Januar 2006 angab, sein Bruder D._______ sei ungefähr 50 Jahre alt, während er das Alter von C._______ nicht zu kennen vorgab (A1/S. 3). Andererseits führte er zehn Tage später aus, C._______ sei wahrscheinlich älter als 50 Jahre und gleichzeitig der nach D._______ Zweitgeborene (A11/S. 4). Er widerspricht in der Beschwerde gar dem von ihm selbst eingereichten Bericht, welcher im Übrigen als Geburtsdatum von C._______ den 5. Juli 1953 nennt, wenn er dort angibt, sein Bruder C._______ sei im Jahre 2000 freigelassen worden. Insgesamt gewinnt das Gericht den Eindruck, der Beschwerdeführer habe seine Vorbringen aus den Berichten um C._______ konstruiert. Verstärkt wird dieser Eindruck noch dadurch, dass er bereits ganz zu Beginn der summarischen Befragung angab, eine Zeitung habe über seinen Bruder geschrieben und sein Name sei auf Internet zu finden (A1/S. 4), oder etwa wenn er wiederholt auf die Augenprobleme seines Bruders nach der Haft verweist (A1/S. 5, A11/S. 2, 5), genau dem einzigen "Detail", das aus den Berichten hervorgeht, während er ansonsten oberflächlich bleibt. Hätte der Beschwerdeführer ernsthaft beweisen wollen, dass C._______ sein Bruder ist, wäre es ihm ein Leichtes gewesen, über seine Geschwister in Frankreich oder seine Familienangehörigen in Tunesien diesen Nachweis - mittels offizieller Dokumente, eigener Bestätigungen, Briefen, Familienfotos etc. - zu erbringen. Vom in Frankreich lebenden F._______ reichte er stattdessen nur eine dürftige Erklärung ein, wonach der Beschwerdeführer sein Bruder sei und im Falle einer Rückkehr ins Heimatland in Gefahr sein und Probleme haben werde. Letztlich kann die Frage allerdings offen bleiben, weil die Vorbringen auch sonst nicht glaubhaft sind. Um Wiederholungen zu vermeiden, kann diesbezüglich auf die detaillierten Erwägungen in der angefochtenen Verfügung verwiesen werden. Bezeichnenderweise hat der Beschwerdeführer auch bis zum heutigen Tag die Vorladungen, die sich laut seinen Angaben anlässlich der Anhörung im Hause seines Schwiegervaters befinden sollen (A11/S. 2), nicht nachgereicht. Ergänzend kann festgehalten werden, dass den vom Beschwerdeführer geltend gemachten Eingriffen und Schikanen, selbst wenn sie glaubhaft wären, mangels der zur Annahme von ernsthaften Nachteilen im Sinne von Art. 3 AsylG erforderlichen Intensität keine Asylrelevanz zuzukommen vermöchte (vgl. die nach wie vor zutreffende Rechtsprechung der ARK in EMARK 2005 Nr. 17 E. 6.2, 2000 Nr. 17 E. 11 b). Aus den selben Gründen wie in Bezug auf seinen angeblichen Bruder C._______ ist auch nicht nachgewiesen, dass der in Frankreich lebende F._______ tatsächlich der Bruder des Beschwerdeführers ist. Auch wenn diese Verwandtschaft aufgrund seiner Angaben sowie des Briefes und des Flüchtlingsausweises, die er (als Telefaxe) einzureichen in der Lage war, wahrscheinlich ist, kann der Beschwerdeführer aus dem Umstand, dass F._______ in Frankreich Asyl gewährt worden sei, nichts zu seinen Gunsten ableiten. Der Beschwerdeführer selbst hat nie geltend gemacht, er sei aufgrund dieses Umstandes in Tunesien Belästigungen unterworfen gewesen, obwohl F._______ gemäss der eingereichten Telefax-Kopie seines Ausweises bereits im Jahre 2000 als Flüchtling anerkannt worden ist. Weshalb er nach seiner Rückkehr deswegen nun plötzlich einer Gefährdung im Sinne des Asylgesetzes ausgesetzt sein sollte, vermag er nicht darzutun. Ergänzend kann auf die zutreffenden Ausführungen des BFM in der Vernehmlassung vom 2. Juni 2006 verwiesen werden.</w:t>
      </w:r>
    </w:p>
    <w:p>
      <w:r>
        <w:rPr>
          <w:b/>
        </w:rPr>
        <w:t>E. 5.3</w:t>
      </w:r>
    </w:p>
    <w:p>
      <w:r>
        <w:t>Es erübrigt sich, näher auf die Einwände des Beschwerdeführers auf Rekursebene einzugehen, weil sie am Ergebnis nichts zu ändern vermögen. Dies gilt auch für die auf dieser Stufe eingereichten Dokumente. Ergänzend kann auch hiezu auf die Ausführungen in der Vernehmlassung vom 2. Juni 2006 verwiesen werden.</w:t>
      </w:r>
    </w:p>
    <w:p>
      <w:r>
        <w:rPr>
          <w:b/>
        </w:rPr>
        <w:t>E. 6</w:t>
      </w:r>
    </w:p>
    <w:p>
      <w:r>
        <w:t>Zusammenfassend ist festzuhalten, dass es dem Beschwerdeführer nicht gelungen ist, eine asylrelevante Verfolgung im Sinne von Art. 3 AsylG glaubhaft darzutun. Auch ist keine begründete Furcht vor künftiger Verfolgung anzunehmen. Der Beschwerdeführer hatte angegeben, selbst nie politisch tätig gewesen zu sein. Der Umstand, dass er im Ausland ein Asylgesuch gestellt hat, vermag für sich alleine ebenfalls keine solche zu begründen, zumal der tunesische Staat offenbar nicht systematisch prüft, was Personen während langjähriger Auslandsaufenthalte getan haben (vgl. Schweizerische Flüchtlingshilfe [SFH], Tunesien: Rückkehr nach langjährigem Auslandaufenthalt und Einreichung eines Asylgesuches, Auskunft der Länderanalyse, Bern, 23. November 2006). Insgesamt besteht kein Anlass zur Annahme, der Beschwerdeführer wäre bei einer allfälligen Wiedereinreise in Tunesien mit beachtlicher Wahrscheinlichkeit und in absehbarer Zeit Nachteilen im Sinne von Art. 3 AsylG ausgesetzt, wenn auch nicht ausgeschlossen werden kann, dass sich die Behörden möglicherweise bei dieser Gelegenheit nach dem in Frankreich lebenden Bruder des Beschwerdeführers - sofern er es denn sein sollte - erkundigen könnten. Eine asylrelevante Verfolgungsabsicht aus diesem Grunde ist jedoch, wie erwähnt, auch für die Zukunft nicht anzunehmen, zumal die Behörden sich offenbar, als sich der Beschwerdeführer noch in Tunesien aufgehalten hatte, nie für diesen Bruder interessiert hatten. Das BFM hat insgesamt die Anerkennung der Flüchtlingseigenschaft und die Gewährung von Asyl zu Recht verweigert.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geht im vorliegenden Verfahren mit der Anordnung des Vollzugs der Wegweisung keine Verletzung des flüchtlingsrechtlichen Non-Refoulements einher.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wenn auch diesbezüglich klare Defizite bestehen (vgl. Human Rights Watch, World Report, January 2008).</w:t>
      </w:r>
    </w:p>
    <w:p>
      <w:r>
        <w:rPr>
          <w:b/>
        </w:rPr>
        <w:t>E. 8.2.3</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aus der allgemeinen Lage in Tunesien, wo der Beschwerdeführer in Z._______ über ein soziales Netz verfügt, noch aus individuellen Begebenheiten ergeben sich Umstände, welche auf die Unzumutbarkeit des Wegweisungsvollzugs hindeuten würden. Der Beschwerdeführer ist dort aufgewachsen, hat später eine Familie gegründet und mit seiner Ehefrau und den drei Kindern im Hause seiner Schwiegereltern gelebt. Dass seine Familie nach wie vor dort lebt, ist anzunehmen. Sein Bruder D._______, welcher im Spital arbeitet, und seine Schwester E._______ leben nebst C._______ ebenfalls im Heimatland. Laut seinen eigenen Angaben hat der Beschwerdeführer schliesslich als Koch gearbeitet. Es ist nach dem Gesagten davon auszugehen, dass er nach seiner Rückkehr nach Tunesien, dort in sozialer und wirtschaftlicher Hinsicht wieder Fuss fassen kann. Der Vollzug der Wegweisung erweist sich insgesamt auch als zumutbar. Der Vorhalt des Beschwerdeführers, die Hilfswerksvertretung komme zu einem anderen Schluss, vermag nichts zu bewirken, zumal diese bei ihrer Einschätzung der Glaubhaftigkeit der Sachvorbringen des Beschwerdeführers offensichtlich zu einem anderen Ergebnis gelangt ist.</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dem Beschwerdeführer aufzuerlegen (Art. 63 Abs. 1 und 5 VwVG) und auf insgesamt Fr. 600.-- festzusetzen (Art. 1-3 des Reglements vom 11. Dezember 2006 über Kosten und Entschädigungen vor dem Bundesverwaltungsgericht [VGKE, SR 173.320.2]). Es verbleibt aber das Gesuch um Gewährung der unentgeltlichen Rechtspflege im Sinne von Art. 65 Abs. 1 VwVG zu behandeln. Dieses ist gutzuheissen, nachdem nach wie vor von der Bedürftigkeit des Beschwerdeführers auszugehen ist und sich die Beschwerde nicht als aussichtslos im Sinne des Gesetzes erwiesen hatte. Auf die Auferlegung von Verfahrenskosten ist demzufolge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