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E-5792/2014 vom 21. Juli 2015</w:t>
      </w:r>
    </w:p>
    <w:p>
      <w:r>
        <w:t>Bundesverwaltungsgericht, 2015-07-21, DE</w:t>
      </w:r>
    </w:p>
    <w:p>
      <w:r>
        <w:rPr>
          <w:b/>
        </w:rPr>
        <w:t xml:space="preserve">Quelle: </w:t>
      </w:r>
      <w:r>
        <w:t>https://mcp.opencaselaw.ch/entscheid/bvger_E-5792_2014</w:t>
      </w:r>
    </w:p>
    <w:p>
      <w:r>
        <w:t>FR: TAF E-5792/2014 du 21 juillet 2015</w:t>
      </w:r>
    </w:p>
    <w:p>
      <w:r>
        <w:t>IT: TAF E-5792/2014 del 21 luglio 2015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Die vorliegende Beschwerde richtet sich ausschliesslich gegen die verfügte Wegweisung und den Vollzug der Wegweisung. Die Ziffern 1 (Verneinung der Flüchtlingseigenschaft) und 2 (Ablehnung des Asylgesuchs) des Dispositivs der angefochtenen Verfügung sind mangels Anfechtung in Rechtskraft erwachsen.</w:t>
      </w:r>
    </w:p>
    <w:p>
      <w:r>
        <w:rPr>
          <w:b/>
        </w:rPr>
        <w:t>E. 5</w:t>
      </w:r>
    </w:p>
    <w:p>
      <w:r>
        <w:t>Gemäss Art. 44 AsylG verfügt das Staatssekretariat in der Regel die Wegweisung aus der Schweiz und ordnet den Vollzug an, wenn es das Asylgesuch ablehnt oder darauf nicht eintritt. Dem Beschwerdeführer wurde zufolge Heirat mit einer über eine Niederlassungsbewilligung verfügenden Landsfrau am 13. Mai 2013 eine Aufenthaltsbewilligung erteilt. Nachdem die eheliche Gemeinschaft aufgelöst wurde, widerrief das Migrationsamt des Kantons F._______ die Aufenthaltsbewilligung. Demnach verfügt der Beschwerdeführer weder über eine ausländerrechtliche Aufenthaltsbewilligung mehr, noch über einen Anspruch auf Erteilung einer solchen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Vollzug der Wegweisung nicht als unzulässig erscheinen (BVGE 2011/24 E. 10.4). Namentlich hat auch der Europäische Gerichtshof für Menschenrechte (EGMR) wiederholt festgestellt, dass nicht generell davon auszugehen sei, zurückkehrenden Tamilen drohe in Sri Lanka eine unmenschliche Behandlung. Eine Risikoeinschätzung müsse im Einzelfall vorgenommen werden (Urteil des EGMR R.J. gegen Frankreich vom 19. September 2013, 10466/11, Ziff. 37). Aus den allgemeinen Ausführungen in der Rechtsmitteleingabe zur Lage in Sri Lanka ergeben sich keine konkreten Hinweise, die darauf schliessen liessen, der Beschwerdeführer könnte für den Fall einer Rückkehr nach Sri Lanka dort mit beachtlicher Wahrscheinlichkeit einer nach Art. 3 EMRK oder FoK verbotenen Strafe oder Behandlung ausgesetzt sein. Der Beschwerdeführer weist kein Profil auf, um zukünftig staatlichen Verfolgungsmassnahmen ausgesetzt zu sein. Auch sind keine Anhaltspunkte ersichtlich, wonach er bei einer Rückkehr Massnahmen zu befürchten hätte, die über einen sogenannten background check (Befragung und Überprüfung von Tätigkeiten im In- und Ausland) hinausgehen würden oder ihm persönlich eine Gefährdung drohen könnte.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da der Beschwerdeführer aus B._______, C._______, D._______, Ostprovinz stammt (zur Problematik Vanni-Gebiet und Zumutbarkeit der Wegweisung: BVGE 2011/24 E. 12-13). Die Herkunft ist unbestritten. Wie bereits die Vorinstanz in der angefochtenen Verfügung ausgeführt hat, leben dort die Eltern und Schwestern des Beschwerdeführers im eigenen Haus der Familie und hat der Vater ein gesichertes Einkommen. Damit verfügt der Beschwerdeführer über ein soziales Beziehungsnetz, welches ihm bei der Rückkehr zunächst Unterkunft gewähren und bei der Reintegration behilflich sein kann. Weiter hat er eine gute Schulbildung, berufliche Erfahrungen im (...) und hier in der Schweiz Berufserfahrungen in der (...) erworben. Es ist ihm deshalb zuzumuten, bei einer Rückkehr eine neue Existenz aufzubauen. Gemäss ständiger Praxis des Bundesverwaltungsgerichts stellen blosse soziale und wirtschaftliche Schwierigkeiten jedenfalls keine existenzbedrohende Situation dar, die gegen die Zumutbarkeit des Vollzugs spricht (statt vieler: Urteil des Bundesverwaltungsgerichts E-5508/2013 vom 3. Oktober 2013, mit weiteren Verweisen). Es ist deshalb nicht davon auszugehen, dass der Beschwerdeführer bei einer Rückkehr in sein Heimatland aufgrund der allgemeinen Situation oder aus individuellen Gründen wirtschaftlicher, sozialer oder gesundheitlicher Natur in eine existenzielle Notlage geraten würde. Der Vollzug der Wegweisung ist zumutbar.</w:t>
      </w:r>
    </w:p>
    <w:p>
      <w:r>
        <w:rPr>
          <w:b/>
        </w:rPr>
        <w:t>E. 6.4</w:t>
      </w:r>
    </w:p>
    <w:p>
      <w:r>
        <w:t>Der Beschwerdeführer verfügt über eine sri-lankische Identitätskarte, weshalb der Vollzug der Wegweisung auch als möglich zu bezeichnen ist (Art. 83 Abs. 2 AuG).</w:t>
      </w:r>
    </w:p>
    <w:p>
      <w:r>
        <w:rPr>
          <w:b/>
        </w:rPr>
        <w:t>E. 6.5</w:t>
      </w:r>
    </w:p>
    <w:p>
      <w:r>
        <w:t>Die Vorinstanz hat den Vollzug demnach zu Recht als zulässig, zumutbar und möglich erachtet. Damit fällt die Anordnung einer vorläufigen Aufnahme ausser Betracht (Art. 83 Abs. 1-4 AuG). Bei dieser Sachlage besteht keine Veranlassung, das Verfahren zur Neubeurteilung des Sachverhalts an die Vorinstanz zurückzuweisen. Der entsprechende Eventualantrag ist abzuweisen.</w:t>
      </w:r>
    </w:p>
    <w:p>
      <w:r>
        <w:rPr>
          <w:b/>
        </w:rPr>
        <w:t>E. 7</w:t>
      </w:r>
    </w:p>
    <w:p>
      <w:r>
        <w:t>Aus diesen Erwägungen ergibt sich, dass die angefochtene Verfügung Bundesrecht nicht verletzt und auch sonst nicht zu beanstanden ist. Die Beschwerde ist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