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E-5790/2014 vom 17. Oktober 2014</w:t>
      </w:r>
    </w:p>
    <w:p>
      <w:r>
        <w:t>Bundesverwaltungsgericht, 2014-10-17, DE</w:t>
      </w:r>
    </w:p>
    <w:p>
      <w:r>
        <w:rPr>
          <w:b/>
        </w:rPr>
        <w:t xml:space="preserve">Quelle: </w:t>
      </w:r>
      <w:r>
        <w:t>https://mcp.opencaselaw.ch/entscheid/bvger_E-5790_2014</w:t>
      </w:r>
    </w:p>
    <w:p>
      <w:r>
        <w:t>FR: TAF E-5790/2014 du 17 octobre 2014</w:t>
      </w:r>
    </w:p>
    <w:p>
      <w:r>
        <w:t>IT: TAF E-5790/2014 del 17 ottobre 2014</w:t>
      </w:r>
    </w:p>
    <w:p>
      <w:pPr>
        <w:pStyle w:val="Heading2"/>
      </w:pPr>
      <w:r>
        <w:t>Regeste</w:t>
      </w:r>
    </w:p>
    <w:p>
      <w:r>
        <w:t>Nichteintreten auf Asylgesuch und Wegweisung (Dublin-Verfahren)</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(vgl. Art. 105 AsylG [SR 142.31],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2 AsylG, Art. 48 Abs. 1 und Art. 52 Abs. 1 VwVG). Auf die Beschwerde ist einzutreten.</w:t>
      </w:r>
    </w:p>
    <w:p>
      <w:r>
        <w:rPr>
          <w:b/>
        </w:rPr>
        <w:t>E. 2</w:t>
      </w:r>
    </w:p>
    <w:p>
      <w:r>
        <w:t>Die Kognition des Bundesverwaltungsgerichts und die zulässigen Rügen richten sich nach Art. 106 Abs. 1 AsylG.</w:t>
      </w:r>
    </w:p>
    <w:p>
      <w:r>
        <w:rPr>
          <w:b/>
        </w:rPr>
        <w:t>E. 3</w:t>
      </w:r>
    </w:p>
    <w:p>
      <w:r>
        <w:t>Über offensichtlich unbegründete Beschwerden wird in einzelrichterlicher Zuständigkeit mit Zustimmung eines zweiten Richters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Auf Asylgesuche wird in der Regel nicht eingetreten, wenn Asylsuchende in einen Drittstaat ausreisen können, der für die Durchführung des Asyl- und Wegweisungsverfahrens staatsvertraglich zuständig ist (Art. 31a Abs. 1 Bst. b AsylG).</w:t>
      </w:r>
    </w:p>
    <w:p>
      <w:r>
        <w:rPr>
          <w:b/>
        </w:rPr>
        <w:t>E. 4.2</w:t>
      </w:r>
    </w:p>
    <w:p>
      <w:r>
        <w:t>Die diesbezügliche staatsvertragliche Zuständigkeit zur Durchführung des Asyl- und Wegweisungsverfahrens ergibt sich aus der Dublin-III-VO. Gemäss Art. 3 Abs. 1 Satz 2 Dublin-III-VO wird jeder Antrag auf internationalen Schutz von einem einzigen Mitgliedstaat geprüft, der nach den Kriterien des Kapitels III als zuständiger Staat bestimmt wird, wobei die einzelnen Bestimmungskriterien in der Reihenfolge ihrer Auflistung im Kapitel III Anwendung finden (Art. 7 Abs. 1 Dublin-III-VO). Gemäss Art. 3 Abs. 2 Sätze 2 und 3 Dublin-III-VO wird der die Zuständigkeit prüfende Mitgliedstaat für die Durchführung des Asylverfahrens zuständig,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Der nach dieser Verordnung zuständige Mitgliedstaat ist verpflichtet, einen Antragsteller, der in einem anderen Mitgliedstaat einen Antrag gestellt hat, nach Massgabe der Art. 21, 22 und 29 Dublin-III-VO aufzunehmen (Art. 18 Abs. 1 Bst. a Dublin-III-VO). 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Satz 1 Dublin-III-VO; sogenanntes Selbsteintrittsrecht).</w:t>
      </w:r>
    </w:p>
    <w:p>
      <w:r>
        <w:rPr>
          <w:b/>
        </w:rPr>
        <w:t>E. 5.1</w:t>
      </w:r>
    </w:p>
    <w:p>
      <w:r>
        <w:t>Wird festgestellt, dass ein Antragsteller aus einem Drittstaat kommend die Land-, See- oder Luftgrenze eines Mitgliedstaats illegal überschritten hat, so ist dieser Mitgliedstaat für die Prüfung des Antrags auf internationalen Schutz zuständig. Die Zuständigkeit endet zwölf Monate nach dem Tag des illegalen Grenzübertritts (Art. 13 Abs. 1 Dublin-III-VO).</w:t>
      </w:r>
    </w:p>
    <w:p>
      <w:r>
        <w:rPr>
          <w:b/>
        </w:rPr>
        <w:t>E. 5.2</w:t>
      </w:r>
    </w:p>
    <w:p>
      <w:r>
        <w:t>Wird ein Mitgliedstaat um eine Übernahme des Asylverfahrens ersucht, so nimmt dieser die erforderlichen Überprüfungen vor und entscheidet über das Gesuch um Aufnahme eines Antragstellers innerhalb von zwei Monaten nach Erhalt des Gesuchs (Art. 22 Abs. 1 Dublin-III-VO). In diesem Verfahren werden Beweismittel und Indizien verwendet, wobei ein Mitgliedstaat seine Zuständigkeit unter anderem dann anerkennt, wenn kohärente, nachprüfbare und hinreichend detaillierte Indizien vorliegen (Art. 22 Abs. 2 i.V.m. Abs. 5 Dublin-III-VO). Wird innerhalb der genannten Frist keine Antwort erteilt, ist davon auszugehen, dass dem Aufnahmegesuch stattgegeben wird, was die Verpflichtung nach sich zieht, die Person aufzunehmen und angemessene Vorkehrungen für ihre Ankunft zu treffen (Art. 22 Abs. 7 Dublin-III-VO).</w:t>
      </w:r>
    </w:p>
    <w:p>
      <w:r>
        <w:rPr>
          <w:b/>
        </w:rPr>
        <w:t>E. 5.3</w:t>
      </w:r>
    </w:p>
    <w:p>
      <w:r>
        <w:t>Gemäss eigenen Angaben gelangte der Beschwerdeführer vor seiner Einreise in die Schweiz von einem Drittstaat kommend auf dem Seeweg illegal nach Italien, wo er registriert und einem Lager zugewiesen wurde. Dort hielt er sich vor der Weiterreise in die Schweiz während mehrerer Tage auf (vom [...], vgl. A4/12, S. 6).</w:t>
      </w:r>
    </w:p>
    <w:p>
      <w:r>
        <w:rPr>
          <w:b/>
        </w:rPr>
        <w:t>E. 5.4</w:t>
      </w:r>
    </w:p>
    <w:p>
      <w:r>
        <w:t>Am 24. Juli 2014 ersuchte das BFM die italienischen Behörden um Aufnahme des Beschwerdeführers gestützt auf Art. 13 Abs. 1 Dublin-III-VO. Bei den Angaben des Beschwerdeführers zu seiner Reiseroute, insbesondere seiner illegalen Einreise nach Italien, der entsprechenden Zuweisung der italienischen Behörde in ein Lager, der Registrierung sowie des nachfolgenden Kurzaufenthaltes in Italien vor der Einreise in die Schweiz, handelt es sich um Indizien im Sinne von Art. 22 Abs. 3 Bst. b Dublin-III-VO. Es liegen keine Gründe vor, an diesen im Rahmen der BzP protokollierten Aussagen zu zweifeln und sie vermögen die Zuständigkeit Italiens hinreichend zu begründen. Entgegen der Auffassung des Beschwerdeführers sind förmliche Beweise, wie etwa ein Eurodac-Treffer, dazu gerade nicht zwingend erforderlich. Dass Italien das Aufnahmegesuch erhalten hat, ergibt sich aus einer Empfangsbestätigung des elek-tronischen Posteingangs der zuständigen Dublin-Behörde Italiens, welche ebenfalls vom 24. Juli 2014 datiert (vgl. Akten BFM: A10/2). Nachdem die italienischen Behörden das Übernahmeersuchen innert der in Art. 22 Abs. 1 Dublin-III-VO vorgesehenen Frist unbeantwortet liessen, ist davon auszugehen, dass sie ihm stattgegeben haben (vgl. Art. 22 Abs. 7 Dublin-III-VO). Der entsprechende Einwand des Beschwerdeführers, nämlich aus der Nicht-Reaktion der italienischen Behörden könne nicht auf deren Zustimmung geschlossen werden, stösst damit ins Leere.</w:t>
      </w:r>
    </w:p>
    <w:p>
      <w:r>
        <w:rPr>
          <w:b/>
        </w:rPr>
        <w:t>E. 5.5</w:t>
      </w:r>
    </w:p>
    <w:p>
      <w:r>
        <w:t>Zusammenfassend hat das BFM Italien unter dem Aspekt der Rangfolge der Kriterien zu Recht als zuständig für die Durchführung des Asylverfahrens des Beschwerdeführers erachtet.</w:t>
      </w:r>
    </w:p>
    <w:p>
      <w:r>
        <w:rPr>
          <w:b/>
        </w:rPr>
        <w:t>E. 6.1</w:t>
      </w:r>
    </w:p>
    <w:p>
      <w:r>
        <w:t>Der Beschwerdeführer bringt in der Rechtsmitteleingabe vor, dass er im Falle einer Rückführung nach Italien menschenunwürdige Zustände sowie kein faires Asylverfahren zu erwarten habe und macht damit sinngemäss systemische Mängel im Sinne von Art. 3 Abs. 2 Dublin-III-VO geltend. Diesbezüglich ist festzuhalten, dass das Bundesverwaltungsgericht davon ausgeht, es gebe keine Gründe für die Annahme, das Asylverfahren und die Aufnahmebedingungen für Antragsteller in Italien weise solche systemischen Schwachstellen auf, die eine Gefahr einer unmenschlichen oder entwürdigenden Behandlung im Sinne von Art. 4 der EU-Grundrechtecharta mit sich bringen würden. So ist Italien unter anderem Signatarstaat der EMRK, des Übereinkommens vom 10. Dezember 1984 gegen Folter und andere grausame, unmenschliche oder erniedrigende Behandlung oder Strafe (FoK, SR 0.105), des Abkommens vom 28. Juli 1951 über die Rechtsstellung der Flüchtlinge (FK, SR 0.142.30) und des Zusatzprotokolls der FK vom 31. Januar 1967 (SR 0.142.301). Es kann ausserdem in Fortführung der Rechtsprechung des Bundesverwaltungsgerichts nicht davon ausgegangen werden, Italien würde in genereller Weise seinen völkerrechtlichen Verpflichtungen nicht nachkommen respektive in völkerrechtswidriger Weise gegen die Aufnahmerichtlinie verstossen. Diese Ansicht wurde durch den EGMR in der Entscheidung Mohammed Hussein und andere vs. Niederlande und Italien ([Beschwerde Nr. 27725/10] vom 2. April 2013, Unzulässigkeitsentscheidung wegen offensichtlicher Unbegründetheit gemäss Art. 35 Abs. 3 EMRK) bestätigt. Darin führte der Gerichtshof aus, dass kein systematischer Mangel an Unterstützung und Einrichtungen für Asylsuchende (als besonders verletzliche Personengruppe) bestehe, wenn auch die allgemeine Situation und insbesondere die Lebensumstände von Asylsuchenden, anerkannten Flüchtlingen und Personen mit einem subsidiären Schutzstatus in Italien gewisse Mängel aufweisen würden (vgl. auch Urteil des Bundesverwaltungsgerichts E-3508/2013 vom 27. Juni 2013). Diese Rechtsprechung hat, wie erwähnt, nach wie vor Gültigkeit (vgl. etwa die Urteile D-5699/2014 vom 8. Oktober 2014, D-1694/2014 vom 4. April 2014, E-1476/2014 vom 17. März 2014, E-1372/2014 vom 21. März 2014, D-538/2014 vom 14. Februar 2014, E-6838/2013 vom 27. Dezember 2013 oder D-5957/2013 vom 3. Dezember 2013). Es ist somit davon auszugehen, dass der Beschwerdeführer in Italien Zugang zu einem fairen Asylverfahren haben wird und er damit nicht unmenschlicher Behandlung ausgesetzt oder durch die italienischen Behörden ohne Prüfung seiner Asylgründe unter Missachtung des Non-Refoulement-Gebotes oder von Art. 3 EMRK in den Heimat- oder Herkunftsstaat zurückgeschafft wird. Der Beschwerdeführer bringt keine konkreten Anhaltspunkte vor, inwiefern diese Einschätzung in seinem Fall nicht zutreffen könnte. Mit Verweis auf die europäische Aufnahmerichtlinie (Richtlinie 2013/33/EU vom 26. Juni 2013 des Europäischen Parlaments und des Rates zur Festlegung von Normen für die Aufnahme von Personen, die internationalen Schutz beantragen) ist zudem auch von einer angemessenen Unterbringung des Beschwerdeführers auszugehen. Auch unter dem Aspekt von Art. 3 Abs. 2 Satz 2 Dublin-III-VO ist Italien demzufolge als zuständiger Staat zu betrachten.</w:t>
      </w:r>
    </w:p>
    <w:p>
      <w:r>
        <w:rPr>
          <w:b/>
        </w:rPr>
        <w:t>E. 7</w:t>
      </w:r>
    </w:p>
    <w:p>
      <w:r>
        <w:t>Schliesslich sind keine Gründe für einen Selbsteintritt der Schweiz ersichtlich. Zwar bringt der Beschwerdeführer inzwischen vor, er werde in Kürze operiert und aufgrund seiner Verletzung am (...) sei ein Aufenthalt in Italien nicht möglich, zumal er dort so keine Arbeit finden könne. Dieser Einwand ist jedoch unbeachtlich, zumal ohne weiteres davon auszugehen ist, dass die so vom Beschwerdeführer beschriebenen Beschwerden in Italien behandelbar sind und er Zugang zu einer allenfalls notwendigen Behandlung hat, sei dies im Rahmen einer Nachbehandlung nach der eventuell in der Schweiz bereits stattgefundenen Operation oder im Falle das eine solche in Italien noch erforderlich würde. Der Umstand, dass auf den (...) 2014 eine Operation des (...) vorgesehen war und diese Operation zwischenzeitlich stattgefunden haben dürfte, sowie allfällig damit einhergehende notwendige medizinische Implikationen sind beim Vollzug der Wegweisung vom BFM angemessen zu berücksichtigen. Darüber hinaus sind die italienischen Behörden über die gesundheitlichen Beeinträchtigungen des Beschwerdeführers gegebenenfalls zu orientieren. Aus den Vorbringen des Beschwerdeführers sowie aus den Akten ist insgesamt kein konkretes und ernsthaftes Risiko ersichtlich, welches seine Überstellung nach Italien als unzulässig erscheinen lassen würde. In diesem Zusammenhang ist festzuhalten, dass die Dublin-III-VO den Schutzsuchenden kein Recht einräumt, den ihren Antrag prüfenden Staat selber auszuwählen (vgl. BVGE 2010/45 E. 8.3).</w:t>
      </w:r>
    </w:p>
    <w:p>
      <w:r>
        <w:rPr>
          <w:b/>
        </w:rPr>
        <w:t>E. 8</w:t>
      </w:r>
    </w:p>
    <w:p>
      <w:r>
        <w:t>Das BFM ist nach dem Gesagten zu Recht in Anwendung von Art. 31a Abs. 1 Bst. b AsylG auf das Asylgesuch des Beschwerdeführers nicht eingetreten. Weil der Beschwerdeführer nicht im Besitz einer gültigen Aufenthalts- oder Niederlassungsbewilligung ist, wurde auch die Wegweisung nach Italien zu Recht angeordnet (Art. 44 AsylG, Art. 32 Bst. a der Asylverordnung 1 über Verfahrensfragen, SR 142.311).</w:t>
      </w:r>
    </w:p>
    <w:p>
      <w:r>
        <w:rPr>
          <w:b/>
        </w:rPr>
        <w:t>E. 9</w:t>
      </w:r>
    </w:p>
    <w:p>
      <w:r>
        <w:t>Da das Fehlen von Überstellungshindernissen bereits Voraussetzung des Nichteintretensentscheides gemäss Art. 31a Abs. 1 Bst. b AsylG ist (vgl. BVGE 2010/45 E. 10), sind allfällige Vollzugshindernisse gemäss Art. 83 Abs. 3 und 4 AuG (SR 142.20) - anders als das BFM dies tut - nicht mehr zu prüfen.</w:t>
      </w:r>
    </w:p>
    <w:p>
      <w:r>
        <w:rPr>
          <w:b/>
        </w:rPr>
        <w:t>E. 10</w:t>
      </w:r>
    </w:p>
    <w:p>
      <w:r>
        <w:t>Dem Beschwerdeführer ist es demnach nicht gelungen darzutun, inwiefern die angefochtene Verfügung Bundesrecht verletzt oder den rechtserheblichen Sachverhalt unrichtig oder unvollständig feststellt (Art. 106 Abs. 1 AsylG). Die Beschwerde ist demzufolge abzuweisen.</w:t>
      </w:r>
    </w:p>
    <w:p>
      <w:r>
        <w:rPr>
          <w:b/>
        </w:rPr>
        <w:t>E. 11</w:t>
      </w:r>
    </w:p>
    <w:p>
      <w:r>
        <w:t>Bei diesem Ausgang des Verfahrens sind die Kosten von Fr. 600.- dem Beschwerdeführer aufzuerlegen (Art. 63 Abs. 1 und 5 VwVG und Art. 1-3 des Reglements vom 21. Februar 2008 über die Kosten und Ent­schädigungen vor dem Bundesverwaltungsgericht [VGKE, 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