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E-5788/2019 vom 12. Mai 2022</w:t>
      </w:r>
    </w:p>
    <w:p>
      <w:r>
        <w:t>Bundesverwaltungsgericht, 2022-05-12, DE</w:t>
      </w:r>
    </w:p>
    <w:p>
      <w:r>
        <w:rPr>
          <w:b/>
        </w:rPr>
        <w:t xml:space="preserve">Quelle: </w:t>
      </w:r>
      <w:r>
        <w:t>https://mcp.opencaselaw.ch/entscheid/bvger_E-5788_2019</w:t>
      </w:r>
    </w:p>
    <w:p>
      <w:r>
        <w:t>FR: TAF E-5788/2019 du 12 mai 2022</w:t>
      </w:r>
    </w:p>
    <w:p>
      <w:r>
        <w:t>IT: TAF E-5788/2019 del 12 maggio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ist einzutreten (aArt. 108 Abs. 1 AsylG und Art. 52 Abs. 1 VwVG).</w:t>
      </w:r>
    </w:p>
    <w:p>
      <w:r>
        <w:rPr>
          <w:b/>
        </w:rPr>
        <w:t>E. 1.2</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2.1</w:t>
      </w:r>
    </w:p>
    <w:p>
      <w:r>
        <w:t>Die Kognition des Bundesverwaltungsgerichts und die zulässigen Rü- gen richten sich im Asylbereich nach Art. 106 Abs. 1 AsylG.</w:t>
      </w:r>
    </w:p>
    <w:p>
      <w:r>
        <w:t>E-5788/2019 Seite 4</w:t>
      </w:r>
    </w:p>
    <w:p>
      <w:r>
        <w:rPr>
          <w:b/>
        </w:rPr>
        <w:t>E. 2.2</w:t>
      </w:r>
    </w:p>
    <w:p>
      <w:r>
        <w:t>Der Wegweisungsvollzug wurde zugunsten einer vorläufigen Auf- nahme aufgeschoben und bildet deshalb nicht Gegenstand des Beschwer- deverfahrens.</w:t>
      </w:r>
    </w:p>
    <w:p>
      <w:r>
        <w:rPr>
          <w:b/>
        </w:rPr>
        <w:t>E. 2.3</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Die Beschwerdeführerin rügt in formeller Hinsicht, die Vorinstanz habe den Anspruch auf Akteneinsicht und gleichzeitig den Anspruch auf rechtliches Gehör schwerwiegend verletzt. Zudem habe sie die Pflicht zur vollständi- gen und richtigen Abklärung des rechtserheblichen Sachverhalts verletzt. Hiermit macht sie verschiedene formelle Rügen geltend, die vorab zu prü- fen sind, da sie zu einer Kassation der angefochtenen Verfügung führen können.</w:t>
      </w:r>
    </w:p>
    <w:p>
      <w:r>
        <w:rPr>
          <w:b/>
        </w:rPr>
        <w:t>E. 4.1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w:t>
      </w:r>
    </w:p>
    <w:p>
      <w:r>
        <w:t>E-5788/2019 Seite 5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Aus dem Akteneinsichtsrecht als Teilgehalt des rechtlichen Gehörs folgt, dass grundsätzlich sämtliche beweiserheblichen Akten den Beteiligten of- fenzulegen sind, sofern in der sie unmittelbar betreffenden Verfügung da- rauf abgestellt wird (vgl.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(vgl.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4.2</w:t>
      </w:r>
    </w:p>
    <w:p>
      <w:r>
        <w:t>Was die Akteneinsicht anbelangt, war der Rechtsvertreter nach der Ant- wort der Vorinstanz auf sein Akteneinsichtsgesuch offensichtlich nicht der Ansicht, die Akten seien unvollständig zugestellt worden, ansonsten er um- gehend hätte remonstrieren müssen, was nicht geschehen ist (vgl. Urteil BVGer E-1670/2014 vom 14. April 2014 E. 5.4). Die Aktenführungspflicht ist nicht verletzt, was bereits die Informationen zeigen, die dem Rechtsver- treter des Beschwerdeführers aufgrund des Aktenverzeichnisses vorlie- gen. Bei dem Aktenstück B17/1 («interne Dokumentenanalyse») handelt es sich um ein Aktenstück mit Geheimhaltungsinteressen, womit kein Anspruch auf Einsicht besteht. Dies, weil öffentliche beziehungsweise private Inte- ressen vorliegen, welche die Geheimhaltung erfordern (Art. 27 VwVG). Es kann der Beschwerdeführerin jedoch mitgeteilt werden, dass es sich beim Aktenstück B17/1 um eine Ausweisprüfung betreffend ihre Identitätskarte handelt, der zu entnehmen ist, dass keine Fälschungsmerkmale festge- stellt worden seien. Diesem Aktenstück kommt somit nur administrativer Charakter ohne Relevanz für die vorliegende Entscheidfindung zu. Mithin ist die Bezeichnung dieses Aktenstücks – nicht editionspflichtig – vorlie- gend gesetzes- sowie praxiskonform und in keiner Weise zu beanstanden. Folglich sind die Gesuche betreffend Einsicht in das Aktenstück B17/1,</w:t>
      </w:r>
    </w:p>
    <w:p>
      <w:r>
        <w:t>E-5788/2019 Seite 6 eventualiter das rechtliche Gehör hierzu sowie anschliessende Beschwer- deergänzung abzuweisen.</w:t>
      </w:r>
    </w:p>
    <w:p>
      <w:r>
        <w:rPr>
          <w:b/>
        </w:rPr>
        <w:t>E. 4.3</w:t>
      </w:r>
    </w:p>
    <w:p>
      <w:r>
        <w:t>Sodann wurde die Beschwerdeführerin am 14. Februar 2018 in einem reinen Frauenteam angehört (vgl. Anhörung SEM-Akten B15/9). Damit wurde der Abklärungspflicht beziehungsweise den gesetzlichen Anforde- rungen genüge getan (vgl. Art. 17 Abs. 2 AsylG i.V.m. Art. 6 Asylverord- nung 1 vom 11. August 1999 [AsylV 1, SR 142.311]). Bei der Frage, ob die erst in der Anhörung erwähnte Befürchtung (Bekanntwerden der fehlenden Jungfräulichkeit) als nachgeschoben zu betrachten ist, handelt es sich um eine materielle Frage, die an entsprechender Stelle zu behandeln sein wird (vgl. E. 8.1). Die Vorinstanz hat ihren ablehnenden Asylentscheid zudem ausführlich begründet und dabei im Einzelnen dargelegt, weshalb sie die Asylvorbringen der Beschwerdeführerin als den Anforderungen an die Glaubhaftmachung nach Art. 7 AsylG nicht genügend erachtet. Der Be- schwerdeführerin war es alsdann ohne Weiteres möglich, die vorinstanzli- che Verfügung sachgerecht anzufechten. Auch insofern ist keine Verlet- zung der Begründungspflicht beziehungsweise des rechtlichen Gehörs er- kennbar.</w:t>
      </w:r>
    </w:p>
    <w:p>
      <w:r>
        <w:rPr>
          <w:b/>
        </w:rPr>
        <w:t>E. 5.1</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5.2</w:t>
      </w:r>
    </w:p>
    <w:p>
      <w:r>
        <w:t>Aus der Verfahrensdauer kann die Beschwerdeführerin, die vor Erge- hen der angefochtenen Verfügung keine formelle Rechtsverzögerungsbe- schwerde eingereicht hat, ebenfalls nichts zu ihren Gunsten ableiten. Die Rüge, die Vorinstanz habe die Abklärungspflicht verletzt, indem sie bis zur Durchführung der Anhörung im Februar 2018 rund eineinhalb Jahre und danach bis zum Asylentscheid weitere eineinhalb Jahre unbenutzt habe</w:t>
      </w:r>
    </w:p>
    <w:p>
      <w:r>
        <w:t>E-5788/2019 Seite 7 verstreichen lassen, ist unbegründet, weil es sich bei der von der Be- schwerdeführerin angerufenen Empfehlung, die Anhörung möglichst zeit- nah zur Befragung zur Person durchzuführen, um keine justiziable Verfah- renspflicht handelt und die Dauer von rund eineinhalb Jahren zwischen der Einreichung des Asylgesuchs und der Anhörung praxisgemäss keine Ver- letzung der Abklärungspflicht darstellt (vgl. Urteil des BVGer D- 7000/2018 vom 11. August 2020 E. 3.6 m.w.H.). Darüber hinaus ist für das Gericht kein Zusammenhang zwischen der Argumentation der Vorinstanz in Bezug auf die Unglaubhaftigkeit der Vorbringen und der Zeitspanne zwi- schen Asylgesuch, den Befragungen und dem Erlass der angefochtenen Verfügung ersichtlich, der auf ein willkürliches Vorgehen schliessen lassen könnte.</w:t>
      </w:r>
    </w:p>
    <w:p>
      <w:r>
        <w:rPr>
          <w:b/>
        </w:rPr>
        <w:t>E. 5.3</w:t>
      </w:r>
    </w:p>
    <w:p>
      <w:r>
        <w:t>Schliesslich rügt die Beschwerdeführerin, die Vorinstanz habe die Ab- klärungspflicht dadurch schwerwiegend verletzt, indem die Anhörung zu lange (fast sieben Stunden) gedauert habe. Es besteht indes kein dahin- gehender Rechtsanspruch, dass die Anhörung nicht länger als vier Stun- den dauern darf und abgebrochen werde muss, wenn sich abzeichnet, dass ein höherer Zeitbedarf besteht. In erster Linie massgebend ist, ob die angehörte Person in der Lage ist, der Anhörung zu folgen, was nicht an- hand von starren zeitlichen Kriterien, sondern im Rahmen einer individuel- len Beurteilung ihrer Befindlichkeit zu beurteilen ist (vgl. Urteil des BVGer D-2157/2017 vom 21. Dezember 2017 E. 6.3.5). Obwohl die Anhörung tat- sächlich länger gedauert hat, als in den internen Weisungen des SEM vor- gesehen, ergeben sich aus den Akten keine Hinweise darauf, dass die An- hörungsdauer für die Beschwerdeführerin eine unzumutbare Belastung dargestellt haben könnte (vgl. Urteil des BVGer E-4434/2017 vom 5. September 2017 E. 6, Anhörung inkl. Pausen und Rücküberset- zung von neun Stunden Dauer oder D-2157/2017 vom 21. Dezember 2017 E. 6.3.5, Anhörung inkl. Pausen und Rückübersetzung über fünf Stunden Dauer). Im Übrigen wurden drei längere Pausen eingelegt (vgl. SEM-Akten B15/19 S. 7 [20 Minuten], S. 11 [50 Minuten] und S. 17 [20 Minuten]). Auch haben weder die Beschwerdeführerin noch die anwesende Hilfswerksver- tretung entsprechende Einwendungen erhoben oder sind dem Befragungs- protokoll entsprechende Hinweise zu entnehmen (vgl. z. B. SEM-Akten B15/19 S. 19 Unterschriftenblatt der Hilfswerksvertretung).</w:t>
      </w:r>
    </w:p>
    <w:p>
      <w:r>
        <w:rPr>
          <w:b/>
        </w:rPr>
        <w:t>E. 6</w:t>
      </w:r>
    </w:p>
    <w:p>
      <w:r>
        <w:t>Nach dem Gesagten erweisen sich die formellen Rügen insgesamt als un- begründet. Es besteht keine Veranlassung, die angefochtene Verfügung</w:t>
      </w:r>
    </w:p>
    <w:p>
      <w:r>
        <w:t>E-5788/2019 Seite 8 aus formellen Gründen aufzuheben und die Sache an die Vorinstanz zu- rückzuweisen. Das entsprechende Beschwerdebegehren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7.2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Anforderungen an das Glaubhaftmachen der Vorbringen in einem publi- zierten Entscheid dargelegt und folgt dabei ständiger Praxis. Darauf kann hier verwiesen werden (vgl. BVGE 2015/3 E. 6.5.1, m.w.H.).</w:t>
      </w:r>
    </w:p>
    <w:p>
      <w:r>
        <w:rPr>
          <w:b/>
        </w:rPr>
        <w:t>E. 7.03</w:t>
      </w:r>
    </w:p>
    <w:p>
      <w:r>
        <w:t>eine klare Antwort verzeichnet worden wäre. Dass diese Fragen nicht unter Ziffer 7.02 und 7.03, sondern bereits unter Ziffer 7.01 gestellt worden</w:t>
      </w:r>
    </w:p>
    <w:p>
      <w:r>
        <w:t>E-5788/2019 Seite 10 sind, ist vorliegend jedoch nicht zu beanstanden. Die Beschwerdeführerin wurde unter Ziffer 7.01 – neben ihrem freien Bericht und detaillierten Fra- gen zu ihren Asylgründen – sowohl gefragt, ob sie noch andere Probleme gehabt habe, als auch, ob sie das Wesentliche habe sagen können. Zudem hat sie mündlich sowie schriftlich die Kenntnisnahme ihrer Wahrheits- und Vollständigkeitspflicht bestätigt (vgl. SEM-Akten A4/10 S. 1 f.). Vor diesem Hintergrund gehen die hierzu gemachten Beschwerdeausführungen ins Leere. Was die blosse Vermutung der Beschwerdeführerin anbelangt, ihre bereits verlorene Jungfräulichkeit könne anlässlich der zweiten Heirat be- kannt werden, ist den Ausführungen in der Beschwerde zwar insofern zu folgen, dass Sinn und Zweck eines Frauenteams gerade darin besteht, frauenspezifische Gründe äussern zu können. Dies entbindet aber nicht von der dahingehenden Vollständigkeitspflicht, in einer BzP – in welcher die Asylgründe erfragt werden – auch allfällige geschlechtsspezifische Vor- bringen mindestens ansatzwese zu erwähnen. Zudem zielt die vorinstanz- liche Argumentation auf Seite 4 der angefochtenen Verfügung nicht einzig auf den Vorwurf ab, die Beschwerdeführerin habe das geschlechtsspezifi- sche Vorbringen (mögliches Bekanntwerden der verlorenen Jungfräulich- keit) nachgeschoben, sondern auf den gesamten Komplex ihrer Vorbrin- gen vor ihrer Ausreise (Verstecken etc.), machte sie in der BzP doch na- mentlich abweichend geltend, bis zu ihrer Ausreise gearbeitet zu haben (vgl. SEM-Akten B4/10 Ziff. 7.01). Im Übrigen ist anzumerken, dass – un- geachtet der Fernheirat – die Tatsache, dass die Beschwerdeführerin be- reits zum fraglichen Zeitpunkt entjungfert gewesen war, allen Beteiligten aufgrund ihrer bereits bestehenden Ehe nicht fremd gewesen sein dürfte, was die Unglaubhaftigkeit einer beabsichtigten Zwangsheirat der bereits verheirateten Tochter zusätzlich untermauert. Gemäss Praxis führt sodann weder eine illegale Ausreise aus Syrien noch das Stellen eines Asylgesuchs im Ausland zur begründeten Furcht, bei ei- ner Rückkehr in das Heimatland mit beachtlicher Wahrscheinlichkeit einer menschenrechtswidrigen Behandlung ausgesetzt zu werden. Vor dem Hin- tergrund, dass die Beschwerdeführerin im Zeitpunkt der Ausreise keiner Verfolgungssituation ausgesetzt war, und weder bei ihr noch bei ihrer Fa- milie eine besondere Vorbelastung vorliegt, ist das Vorliegen konkreter In- dizien für die Annahme einer begründeten Furcht vor künftiger Verfolgung im Sinne der Rechtsprechung (vgl. BVGE 2011/51 E. 6.2 sowie BVGE 2011/50 E. 3.1.1) auch in dieser Hinsicht zu verneinen. Daran ver- mag der Umstand nichts zu ändern, dass sie aufgrund ihrer längeren Lan- desabwesenheit bei einer Wiedereinreise in Syrien wahrscheinlich einer Befragung durch die heimatlichen Behörden unterzogen würde. Ferner ist</w:t>
      </w:r>
    </w:p>
    <w:p>
      <w:r>
        <w:t>E-5788/2019 Seite 11 sie exilaktivistisch nicht in Erscheinung getreten, weshalb auch unter die- sem Gesichtspunkt nicht davon auszugehen ist, sie könnte nach einer (hy- pothetischen) Rückkehr als regimefeindliche Person ins Blickfeld der syri- schen Behörden geraten (vgl. Urteil BVGer D-3839/2013 vom 28. Oktober 2015 E. 6.4.3 [als Referenzurteil publiziert]).</w:t>
      </w:r>
    </w:p>
    <w:p>
      <w:r>
        <w:rPr>
          <w:b/>
        </w:rPr>
        <w:t>E. 8.1</w:t>
      </w:r>
    </w:p>
    <w:p>
      <w:r>
        <w:t>Nach Prüfung der Akten durch das Gericht ist in Übereinstimmung mit der Vorinstanz festzustellen, dass die Asylvorbringen der Beschwerde- führerin weder den Anforderungen an die Flüchtlingseigenschaft gemäss Art. 3 AsylG noch denjenigen an das Glaubhaftmachen gemäss Art. 7 AsylG standzuhalten vermögen, weshalb vorab auf die zutreffenden Erwä- gungen der Vorinstanz zu verweisen ist. Im Rahmen von Krieg oder Situationen allgemeiner Gewalt erlittene Nach- teile stellen keine Verfolgung im Sinne des Asylgesetzes dar, mithin hat die Vorinstanz zutreffend festgestellt, dass die diesbezüglichen Vorbringen der Beschwerdeführerin keine Asylrelevanz zu entfalten vermögen. Was die in der Anhörung nachgeschobene Sorge vor einer möglichen Rekrutierung seitens der YPG (Yekîneyên Parastina Gel, von der Beschwerdeführerin in der Anhörung Apuci genannt) anbelangt, vermag eine Dienstverweigerung</w:t>
      </w:r>
    </w:p>
    <w:p>
      <w:r>
        <w:t>E-5788/2019 Seite 9 bei der YPG ebenfalls keine asylrelevante Verfolgung zu begründen (vgl. statt vieler Urteile BVGer E-1187/2018 vom 26. April 2018 E. 4, D- 5287/2015 vom 7. Juli 2016 E. 6.3.2, D-7292/2014 vom 22. Mai 2015 E. 4.4.2). Was sodann die angeblich erlittene häusliche Gewalt im Zusammenhang mit der vorgesehenen Zwangsheirat anbelangt, stand der Vorfall mit der Pistole in deren Zentrum und soll schliesslich auch der Auslöser für das Verlassen der Familie gewesen sein (vgl. hierzu auch Beschwerde S. 9 Art. 26). Indem sich die Beschwerdeführerin jedoch bereits zur Person wi- derspricht, die sie mit der Pistole bedroht haben soll, fehlt es den damit zusammenhängenden Vorbringen an einer glaubhaften Grundlage. So machte sie anlässlich der BzP geltend, sie sei von ihrem Onkel mit der Pistole bedroht worden (vgl. SEM-Akten B4/10 Ziff. 7.01). In der Anhörung verneinte sie dies nicht nur, sondern führte vielmehr aus, sie sei von ihrem Vater mit der Pistole bedroht worden (vgl. SEM-Akten B15/19 F22 und F80). Weiter zählte sie in der BzP einzig ihren Onkel und ihre Brüder auf, die sie geschlagen und bedroht haben sollen, wohingegen sie in der Anhö- rung ihren Vater in den Mittelpunkt dieser Übergriffe stellte. Entsprechende Widersprüche konnte sie weder in den Befragungen noch in der Be- schwerde nachvollziehbar aufklären (vgl. z. B. SEM-Akten B15/19 F90 f.). Ferner ist der Vorinstanz auch darin beizupflichten, dass die Beschwerde- führerin die YPG beziehungsweise Apuci in der BzP nicht ansatzweise er- wähnte, womit die erst in der Anhörung in diesem Zusammenhang geltend gemachten Probleme als nachgeschoben, mithin ebenfalls als unglaubhaft zu betrachten sind. Dasselbe gilt für das von ihr erst in der Anhörung gel- tend gemachte politische Engagement in Syrien, bestätigte sie doch in der BzP explizit, weder Probleme mit der Regierung oder den Behörden gehabt zu haben noch politisch aktiv gewesen zu sein (vgl. SEM-Akten B4/10 Ziff. 7.01). Es trifft zwar zu, dass einer BzP nicht dieselbe Gewichtung wie einer Anhörung zukommt. Klare asylrelevante Aussagen, die in der Erst- befragung von den späteren Aussagen diametral abweichen oder be- stimmte Ereignisse oder Befürchtungen, die nicht ansatzweise erwähnt werden, sind jedoch im Rahmen der Beweiswürdigung zu berücksichtigen sind (vgl. Entscheidungen und Mitteilungen der Schweizerischen Asylre- kurskommission [EMARK] 1993/3 E. 3 S. 13). Die vorliegende BzP ist – entgegen der Behauptung in der Beschwerde – ausreichend ausführlich ausgefallen, wie namentlich die Fragen zu den Asylgründen zeigen (vgl. SEM-Akten A4/10 Ziff. 7.01). Es wäre zwar zu begrüssen, dass unter Ziffer</w:t>
      </w:r>
    </w:p>
    <w:p>
      <w:r>
        <w:rPr>
          <w:b/>
        </w:rPr>
        <w:t>E. 8.2</w:t>
      </w:r>
    </w:p>
    <w:p>
      <w:r>
        <w:t>Angesichts der aufgezeigten Sachlage erübrigt es sich, auf weitere Ausführungen in der Beschwerde einzugehen, da diese nicht geeignet sind, zu einer anderen rechtlichen Würdigung der Aktenlage zu führen. Auch die Ausführungen zur sich stetig ändernden Lage vor Ort mit Verweis auf die eingereichte Landkarte sind nicht geeignet, am Beweisergebnis et- was zu ändern. Es ist festzustellen, dass es der Beschwerdeführerin nicht gelungen ist, einen glaubhaften beziehungsweise flüchtlingsrechtlich be- deutsamen Sachverhalt darzulegen. Die Feststellung der Vorinstanz, die Beschwerdeführerin erfülle die Flüchtlingseigenschaft nicht, ist dement- sprechend zu bestätigen. Die Vorinstanz hat das Asylgesuch zu Recht ab- gelehnt.</w:t>
      </w:r>
    </w:p>
    <w:p>
      <w:r>
        <w:rPr>
          <w:b/>
        </w:rPr>
        <w:t>E. 9</w:t>
      </w:r>
    </w:p>
    <w:p>
      <w:r>
        <w:t>Gemäss Art. 44 AsylG verfügt das Staatssekretariat in der Regel die Weg- weisung aus der Schweiz, wenn es das Asylgesuch ablehnt oder darauf nicht eintritt. Die Beschwerdeführerin verfügt weder über eine ausländer- rechtliche Aufenthaltsbewilligung noch über einen Anspruch auf Erteilung einer solchen (vgl. BVGE 2009/50 E. 9 S. 733). Die Wegweisung wurde zu Recht angeordnet.</w:t>
      </w:r>
    </w:p>
    <w:p>
      <w:r>
        <w:rPr>
          <w:b/>
        </w:rPr>
        <w:t>E. 10</w:t>
      </w:r>
    </w:p>
    <w:p>
      <w:r>
        <w:t>Aus diesen Erwägungen ergibt sich, dass die angefochtene Verfügung Bundesrecht nicht verletzt und den rechtserheblichen Sachverhalt richtig und vollständig feststellt (Art. 106 Abs. 1 AsylG). Die Beschwerde ist abzu- weisen.</w:t>
      </w:r>
    </w:p>
    <w:p>
      <w:r>
        <w:rPr>
          <w:b/>
        </w:rPr>
        <w:t>E. 11.1</w:t>
      </w:r>
    </w:p>
    <w:p>
      <w:r>
        <w:t>Die Beschwerdeführerin beantragt die Gewährung der unentgeltli- chen Rechtspflege gemäss Art. 65 Abs. 1 VwVG. Aufgrund der vorstehen- den Erwägungen ergibt sich, dass ihre Begehren als aussichtslos zu gelten haben. Damit ist eine der kumulativ zu erfüllenden Voraussetzungen nicht gegeben, weshalb dem Gesuch nicht stattzugeben ist.</w:t>
      </w:r>
    </w:p>
    <w:p>
      <w:r>
        <w:t>E-5788/2019 Seite 12</w:t>
      </w:r>
    </w:p>
    <w:p>
      <w:r>
        <w:rPr>
          <w:b/>
        </w:rPr>
        <w:t>E. 11.2</w:t>
      </w:r>
    </w:p>
    <w:p>
      <w:r>
        <w:t>Bei diesem Ausgang des Verfahrens sind die Kosten von Fr. 750.– (Art. 1–3 des Reglements vom 21. Februar 2008 über die Kosten und Ent- schädigungen vor dem Bundesverwaltungsgericht [VGKE], SR 173.320.2) der Beschwerdeführerin aufzuerlegen (Art. 63 Abs. 1 VwVG). Mit dem vor- liegenden Urteil ist der Antrag auf Verzicht der Erhebung eines Kostenvor- schusses gegenstandslos geworden. (Dispositiv nächste Seite)</w:t>
      </w:r>
    </w:p>
    <w:p>
      <w:r>
        <w:t>E-5788/2019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