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E-5780/2014 vom 8. Mai 2017</w:t>
      </w:r>
    </w:p>
    <w:p>
      <w:r>
        <w:t>Bundesverwaltungsgericht, 2017-05-08, FR</w:t>
      </w:r>
    </w:p>
    <w:p>
      <w:r>
        <w:rPr>
          <w:b/>
        </w:rPr>
        <w:t xml:space="preserve">Quelle: </w:t>
      </w:r>
      <w:r>
        <w:t>https://mcp.opencaselaw.ch/entscheid/bvger_E-5780_2014</w:t>
      </w:r>
    </w:p>
    <w:p>
      <w:r>
        <w:t>FR: TAF E-5780/2014 du 8 mai 2017</w:t>
      </w:r>
    </w:p>
    <w:p>
      <w:r>
        <w:t>IT: TAF E-5780/2014 del 8 maggio 2017</w:t>
      </w:r>
    </w:p>
    <w:p>
      <w:pPr>
        <w:pStyle w:val="Heading2"/>
      </w:pPr>
      <w:r>
        <w:t>Regeste</w:t>
      </w:r>
    </w:p>
    <w:p>
      <w:r>
        <w:t>Asile et renvoi</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concernant l'asile peuvent être contestées, par renvoi de l'art. 105 LAsi, devant le Tribunal, lequel, sauf l'exception visée à l'art. 83 let. d ch. 1 de la loi sur le Tribunal fédéral (LTF, RS 173.110), non réalisée en l'espèce, statue définitivement.</w:t>
      </w:r>
    </w:p>
    <w:p>
      <w:r>
        <w:rPr>
          <w:b/>
        </w:rPr>
        <w:t>E. 1.2</w:t>
      </w:r>
    </w:p>
    <w:p>
      <w:r>
        <w:t>Les époux ont qualité pour recourir (cf. art. 48 al. 1 PA, applicable par renvoi de l'art. 37 LTAF). Présenté dans la forme (cf. art. 52 al. 1 PA par renvoi de l'art. 6 LAsi) et dans le délai (cf. art. 108 al. 1 LAsi) prescrit par la loi, le recours est recevable.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 cf. également ATAF 2007/31 consid. 5.2-5.6).</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w:t>
      </w:r>
    </w:p>
    <w:p>
      <w:r>
        <w:t>En l'occurrence, les recourants reprochent au SEM d'avoir fondé sa décision sur un examen superficiel et insuffisant des faits et contestent que des raisons économiques les auraient motivés à formuler une demande d'asile. Ils font essentiellement valoir leur crainte de subir des actes de violence de la part des membres du groupe mafieux qui les auraient régulièrement rackettés dans leur pays.</w:t>
      </w:r>
    </w:p>
    <w:p>
      <w:r>
        <w:rPr>
          <w:b/>
        </w:rPr>
        <w:t>E. 3.1</w:t>
      </w:r>
    </w:p>
    <w:p>
      <w:r>
        <w:t>Outre le racket dont ils disent avoir été victimes, c'est le rapt suivi du viol de la recourante qui aurait décidé les conjoints à quitter leur pays. Pour autant, lors de l'audition sur les données personnelles, ni l'un ni l'autre n'ont fait état de ce tragique événement. Si l'on peut comprendre les réticences d'une femme à évoquer, en présence d'un homme, une agression pareillement traumatisante, on peine à saisir les raisons pour lesquelles le recourant n'en a pas d'emblée parlé. De fait, l'expérience démontre que celles et ceux qui craignent réellement d'être exposés à des violences ou autres persécutions allèguent, en règle générale, dès leur première audition les motifs déterminants qui les ont poussés à quitter leur pays et ceux qui les empêchent d'y retourner. Certes, compte tenu du caractère sommaire de l'audition au CEP, il est communément admis que les déclarations faites à cette occasion n'ont qu'une valeur probatoire restreinte dans l'appréciation de la vraisemblance des motifs d'asile. Les contradictions éventuelles ne peuvent ainsi être retenues dans cette appréciation que lorsque les déclarations sont diamétralement opposées aux déclarations faites ultérieurement au SEM, ou lorsque des événements ou des craintes déterminés invoqués par la suite comme motif d'asile n'ont pas été évoqués, au moins dans les grandes lignes au CEP (Jurisprudence et informations de la Commission suisse de recours en matière d'asile [JICRA] 1993 n° 3). Eventuellement, sa dépendance aux médicaments, attestée médicalement, pourrait, en partie, tout au moins, expliquer les déclarations souvent confuses du recourant. Ses médecins n'ont toutefois nullement fait état d'une altération si grave de ses facultés mnésiques qu'elle aurait pu lui faire omettre l'un des événements déterminants dans la décision des époux de quitter leur pays. Ajoutée aux nombreuses autres contradictions et divergences des époux dans leurs déclarations, cette omission empêche ainsi de considérer comme vraisemblable le rapt suivi du viol de la recourante. Le Tribunal fait d'ailleurs siennes les constatations, exhaustives et détaillées, du SEM en ce qui concerne les contradictions et divergences évoquées ci-dessus comme il fait aussi siennes ses conclusions à leur sujet (cf. art. 109 al. 3 LTF, par renvoi de l'art. 4 PA).</w:t>
      </w:r>
    </w:p>
    <w:p>
      <w:r>
        <w:rPr>
          <w:b/>
        </w:rPr>
        <w:t>E. 3.2.1</w:t>
      </w:r>
    </w:p>
    <w:p>
      <w:r>
        <w:t>Au-delà de la question de la crédibilité du récit des recourants, au vu des doutes qui ont pu être émis par le SEM en raison d'incohérences relevées dans leurs déclarations et du fait de l'absence de pièces permettant de confirmer le bien-fondé de leur récit, force est de constater que les recourants n'ont pas fait état à suffisance de droit de persécutions ou d'une crainte de persécutions correspondant aux critères de fond de l'art. 3 LAsi. A les supposer établis, les faits de racket allégués relèvent plutôt d'une criminalité de droit commun et ne sauraient être assimilés à une persécution ou une crainte de persécution au sens de l'art. 3 LAsi, à défaut de présenter un rapport avec la race, la religion, la nationalité, l'appartenance à un groupe social ou encore les opinions politiques des intéressés. Certes, le recourant, qui n'est pas rom, mais d'ethnie bosniaque, a déclaré que ceux qui le rackettaient s'en prenaient aux marchands rom ; il a cependant ajouté que d'autres commerçants (dont il a même précisé le prénom pour certains), qui n'étaient pas rom, étaient aussi victimes de ces racketteurs. De son côté, son épouse a d'emblée affirmé que les autres vendeurs, au marché, étaient aussi visés par ces racketteurs ; elle a ensuite déclaré ne pas savoir si ceux-ci s'en étaient pris à elle à cause de l'extraction rom de son père, que c'était probablement le cas et peut-être aussi parce que « [ses] affaires marchaient bien ». Dans ces conditions, on ne saurait affirmer définitivement que les deux étaient visés du fait des racines rom de la recourante.</w:t>
      </w:r>
    </w:p>
    <w:p>
      <w:r>
        <w:rPr>
          <w:b/>
        </w:rPr>
        <w:t>E. 3.2.2</w:t>
      </w:r>
    </w:p>
    <w:p>
      <w:r>
        <w:t>Le Tribunal relève par ailleurs que les auteurs présumés des faits de racket allégués, à savoir des membres d'une agence de sécurité assimilée par les époux à un groupe mafieux, ne peuvent être considérés comme étant des agents étatiques. Il importe cependant d'examiner si les conjoints peuvent être protégés compte tenu de leur profil dans le contexte décrit. En cas de persécutions par des entités non étatiques, la crainte d'en être victime est en effet considérée comme fondée, selon la jurisprudence, si les autorités ne veulent ou ne peuvent pas fournir une protection effective au demandeur ou s'il n'y a pas d'Etat susceptible d'accorder une protection : c'est l'absence de protection qui est décisive, quelle que soit la source de la persécution. A contrario, une protection est généralement accordée lorsque l'Etat concerné prend des mesures raisonnables pour empêcher une persécution ou des atteintes graves, entre autres lorsqu'il dispose de structures (institutions) efficaces permettant de poursuivre et de sanctionner des actes assimilables à une persécution et que les personnes menacées ont un accès concret à ces structures (cf. JICRA 2006 no 18 consid. 10. 2.). En l'état, il ne peut être retenu que les autorités chargées du maintien de la sécurité et de l'ordre publics dans le pays d'origine des recourants ne soient ni disposées ni capables de leur assurer un niveau de protection suffisant. Concernant ce point, il y a lieu de rappeler que, par décision du 1er août 2003, le Conseil fédéral a rangé la Bosnie et Herzégovine dans les Etats considérés comme sûrs, soit "libres de persécutions" (safe countries), instaurant ainsi la présomption que, dans ce pays, les personnes menacées par des particuliers peuvent concrètement accéder à des structures efficaces de protection de sorte qu'il peut être raisonnablement exigé qu'elles fassent appel aux autorités de leur pays. Cette présomption est toujours d'actualité. Or, mis à part prétendre qu'ils auraient sollicité l'intervention des forces de l'ordre à une cinquantaine de reprises sans succès, allant même jusqu'à s'adresser au SIP (vraisemblablement la Section de contrôle interne) à Sarajevo, les époux n'ont pas démontré qu'ils ont effectivement entrepris des démarches en vue de déposer une plainte et que celles-ci ont été systématiquement ignoré. Ils ne paraissent pas non plus avoir épuisé toutes les voies à leur disposition pour obtenir la protection qu'ils réclamaient. Ils n'ont ainsi pas saisi le Bureau des plaintes et l'Ombudsman comme ils en avaient la possibilité et comme la fille de la recourante n'aurait pas manqué de le leur conseiller s'ils avaient réellement été en danger. Enfin, ils n'ont pas avancé d'arguments convaincants de nature à démontrer qu'ils n'auraient pas eu accès à une protection effective de la part de leurs autorités nationales, même s'ils avaient accompli les démarches précitées.</w:t>
      </w:r>
    </w:p>
    <w:p>
      <w:r>
        <w:rPr>
          <w:b/>
        </w:rPr>
        <w:t>E. 3.2.3</w:t>
      </w:r>
    </w:p>
    <w:p>
      <w:r>
        <w:t>Il en résulte que les recourants n'établissent pas l'existence, dans leur cas, d'une crainte fondée de persécutions au sens de l'art. 3 LAsi. C'est donc à bon droit que le SEM ne leur a pas reconnu la qualité de réfugié. Partant le recours, en tant qu'il conteste le refus de l'asile, doit être rejeté.</w:t>
      </w:r>
    </w:p>
    <w:p>
      <w:r>
        <w:rPr>
          <w:b/>
        </w:rPr>
        <w:t>E. 4.1</w:t>
      </w:r>
    </w:p>
    <w:p>
      <w:r>
        <w:t>Lorsqu'il rejette la demande d'asile ou qu'il refuse d'entrer en matière à ce sujet, le SEM prononce, en règle générale, le renvoi de Suisse et en ordonne l'exécution ; il tient compte du principe de l'unité de la famille (art. 44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Cst.</w:t>
      </w:r>
    </w:p>
    <w:p>
      <w:r>
        <w:rPr>
          <w:b/>
        </w:rPr>
        <w:t>E. 4.2</w:t>
      </w:r>
    </w:p>
    <w:p>
      <w:r>
        <w:t>Aucune exception à la règle générale du renvoi n'étant en l'occurrence réalisée, le Tribunal est tenu, de par la loi, de confirmer cette mesure.</w:t>
      </w:r>
    </w:p>
    <w:p>
      <w:r>
        <w:rPr>
          <w:b/>
        </w:rPr>
        <w:t>E. 5</w:t>
      </w:r>
    </w:p>
    <w:p>
      <w:r>
        <w:t>L'exécution du renvoi est ordonnée si elle est licite, raisonnablement exigible et possible (art. 44 LAsi). Si ces conditions ne sont pas réunies, le SEM prononce l'admission provisoire de l'étranger concerné. Celle-ci est réglée par l'art. 83 LEtr. L'exécution n'est pas possible lorsque l'étranger ne peut pas quitter la Suisse pour son Etat d'origine, son Etat de provenance ou un Etat tiers, ni être renvoyé dans un de ces Etats (al. 2). L'exécution n'est pas licite lorsque le renvoi de l'étranger dans son Etat d'origine, dans son Etat de provenance ou dans un Etat tiers est contraire aux engagements de la Suisse relevant du droit international (al. 3).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(al. 4).</w:t>
      </w:r>
    </w:p>
    <w:p>
      <w:r>
        <w:rPr>
          <w:b/>
        </w:rPr>
        <w:t>E. 6.1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w:t>
      </w:r>
    </w:p>
    <w:p>
      <w:r>
        <w:rPr>
          <w:b/>
        </w:rPr>
        <w:t>E. 6.2</w:t>
      </w:r>
    </w:p>
    <w:p>
      <w:r>
        <w:t>En l'occurrence, la mesure précitée ne contrevient pas au principe de non-refoulement de l'art. 5 LAsi. Comme exposé plus haut, les recourants n'ont pas rendu vraisemblable qu'en cas de retour dans leur pays, ils seront exposés à de sérieux préjudices au sens de l'art. 3 LAsi.</w:t>
      </w:r>
    </w:p>
    <w:p>
      <w:r>
        <w:rPr>
          <w:b/>
        </w:rPr>
        <w:t>E. 6.3</w:t>
      </w:r>
    </w:p>
    <w:p>
      <w:r>
        <w:t>En ce qui concerne les autres engagements de la Suisse relevant du droit international, il sied d'examiner particulièrement si l'art. 3 CEDH, qui interdit la torture, les peines ou traitements inhumains, trouve application dans le présent cas d'espèce. Les recourants allèguent en effet avoir subi des traitements inhumains ou dégradants au sens de l'art. 3 CEDH, qui les ont obligés à prendre la fuite, et qu'il paraît inévitable qu'ils en subiront à nouveau s'ils devaient être renvoyés dans leur pays car ils ne pourraient se prévaloir de la protection des autorités locales.</w:t>
      </w:r>
    </w:p>
    <w:p>
      <w:r>
        <w:rPr>
          <w:b/>
        </w:rPr>
        <w:t>E. 6.3.1</w:t>
      </w:r>
    </w:p>
    <w:p>
      <w:r>
        <w:t>Selon la jurisprudence de la Cour européenne des droits de l'homme, l'expulsion d'un étranger peut soulever un problème sous l'angle de l'art. 3 CEDH, à la teneur duquel nul ne peut être soumis à la torture ni à des peines ou traitements inhumains ou dégradants. Tel est le cas lorsqu'il existe des motifs sérieux et avérés de croire que l'intéressé, s'il est expulsé vers le pays de destination, y courra un risque réel d'être soumis à un mauvais traitement, atteignant un minimum de gravité, prohibé par l'art. 3 CEDH. Il appartiendra alors à l'intéressé de l'établir, par un faisceau d'indices ou de présomptions non réfutées, suffisamment graves, précis et concordants, leur valeur probante devant être considérée notamment en ayant égard aux circonstances de l'espèce. S'agissant des mauvais traitements qui pourraient être infligés par des tiers, la jurisprudence européenne insiste sur la nécessité de démontrer que le risque existe réellement et qu'il n'y a aucun moyen d'y parer soit parce que le risque existe de la même manière sur l'ensemble du territoire de l'Etat de destination soit encore parce que les autorités de cet Etat sont empêchées d'adopter des mesures de protection élémentaires (ATAF 2010/42 consid. 11.2 et 11.3 ; ATAF 2009/2 consid. 9.1 ; JICRA 1996 no 18 consid. 14b let. ee p. 186 s. ; Cour européenne des droits de l'homme [ci-après : CourEDH], arrêt F.H. c. Suède, n° 32621/06, 20 janvier 2009, CourEDH, arrêt Saadi c. Italie, n° 37201/06, 28 février 2008).</w:t>
      </w:r>
    </w:p>
    <w:p>
      <w:r>
        <w:rPr>
          <w:b/>
        </w:rPr>
        <w:t>E. 6.4</w:t>
      </w:r>
    </w:p>
    <w:p>
      <w:r>
        <w:t>En l'espèce, le Tribunal considère qu'au vu de l'invraisemblance du récit des recourants et du défaut de crédibilité de l'impossibilité d'obtenir une protection des autorités pour le cas où ils devraient faire l'objet de menaces ou de mauvais traitements de la part de particuliers, l'exécution de leur renvoi sous forme de refoulement ne transgresse aucun engagement de la Suisse relevant du droit international, de sorte qu'elle s'avère licite (art. 44 LAsi et art. 83 al. 3 LEtr).</w:t>
      </w:r>
    </w:p>
    <w:p>
      <w:r>
        <w:rPr>
          <w:b/>
        </w:rPr>
        <w:t>E. 7.1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w:t>
      </w:r>
    </w:p>
    <w:p>
      <w:r>
        <w:rPr>
          <w:b/>
        </w:rPr>
        <w:t>E. 7.1.1</w:t>
      </w:r>
    </w:p>
    <w:p>
      <w:r>
        <w:t>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w:t>
      </w:r>
    </w:p>
    <w:p>
      <w:r>
        <w:rPr>
          <w:b/>
        </w:rPr>
        <w:t>E. 7.1.2</w:t>
      </w:r>
    </w:p>
    <w:p>
      <w:r>
        <w:t>S'agissant plus spécifiquement des personnes en traitement médical en Suisse, l'exécution du renvoi ne devient inexigible, en cas de retour dans leur pays d'origine ou de provenance, que dans la mesure où elles pourraient ne plus recevoir les soins essentiels garantissant des conditions minimales d'existence ; par soins essentiels, il faut entendre les soins de médecine générale et d'urgence absolument nécessaires à la garantie de la dignité humaine (Gabrielle Steffen, Droit aux soins et rationnement, Berne 2002, p. 81 s. et 87). L'art. 83 al. 4 LEtr,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les structures hospitalières et le savoir-faire médical dans le pays d'origine ou de destination de l'intéressé n'atteignent pas le standard élevé qu'on trouve en Suisse (ATAF 2009/2 consid.9.3.2 ; JICRA 2003 n° 24 consid. 5b p. 157s. et jurisp. cit.). La gravité de l'état de santé, d'une part, et l'accès à des soins essentiels, d'autre part, sont déterminants. Ainsi, l'exécution du renvoi demeure notamment raisonnablement exigible si les troubles physiologiques ou psychiques ne peuvent être qualifiés de graves, à savoir s'ils ne sont pas tels qu'en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L'exécution du renvoi est raisonnablement exigible si l'accès à des soins essentiels, au sens défini ci-dessus, est assuré dans le pays d'origine ou de provenance. Il pourra s'agir, cas échéant, de soins alternatifs à ceux prodigués en Suisse, qui - tout en correspondant aux standards du pays d'origine - sont adéquats à l'état de santé de l'intéressé, fussent-ils d'un niveau de qualité, d'une efficacité de terrain (ou clinique) et d'une utilité (pour la qualité de vie) moindres que ceux disponibles en Suisse ; en particulier, des traitements médicamenteux (par exemple constitués de génériques) d'une génération plus ancienne et moins efficaces, peuvent, selon les circonstances, être considérés comme adéquats.</w:t>
      </w:r>
    </w:p>
    <w:p>
      <w:r>
        <w:rPr>
          <w:b/>
        </w:rPr>
        <w:t>E. 7.2</w:t>
      </w:r>
    </w:p>
    <w:p>
      <w:r>
        <w:t>Il est notoire que la Bosnie et Herzégovine, contrairement à ce qu'en disent les recourants,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LEtr.</w:t>
      </w:r>
    </w:p>
    <w:p>
      <w:r>
        <w:rPr>
          <w:b/>
        </w:rPr>
        <w:t>E. 7.3</w:t>
      </w:r>
    </w:p>
    <w:p>
      <w:r>
        <w:t>Actuellement, en association avec le traitement médicamenteux pschotrope qui lui a été prescrit, le recourant bénéficie toujours d'un suivi psychiatrique ambulatoire bifocal médico-infirmier consistant en des entretiens à visée psychothérapeutique environ une fois par semaine ou, au besoin, à sa demande. Si son état s'est légèrement amélioré en 2016, le pronostic reste réservé, sa difficulté à gérer ses émotions nécessitant des hospitalisations régulières, onze à ce jour, afin d'éviter des passages à l'acte auto et hétéro-agressif. Selon sa psychiatre, de type psychiatrique et psychothérapeutique intégré, le traitement en cours est indispensable au patient sous peine de voir son état psychique se péjorer.</w:t>
      </w:r>
    </w:p>
    <w:p>
      <w:r>
        <w:rPr>
          <w:b/>
        </w:rPr>
        <w:t>E. 7.3.1</w:t>
      </w:r>
    </w:p>
    <w:p>
      <w:r>
        <w:t>Concernant la situation médicale générale en Fédération de Bosnie et Herzégovine, le Tribunal retient que les soins simples ou courants sont généralement accessibles dans toutes les régions (à ce sujet, arrêt du Tribunal D-4556/2009 du 31 octobre 2012 consid. 5.5 et réf. cit. ; International Organization of Migration [IOM] / Bundesamt für Migration und Flüchtlinge [BAMF], Country Fact Sheet Bosnia and Herzegovina, octobre 2011, p. 11 ss et European Commission against Racism and Intolerance, ECRI Report on Bosnia and Herzegovina du 8 février 2011 p. 29 s.). Il existe en Bosnie et Herzégovine un réseau d'une cinquantaine de "Community Mental Health Centers" (une quarantaine en Fédération de Bosnie et Herzégovine et une douzaine en République serbe) dont les prestations varient d'un centre à l'autre, mais qui, pour la plupart, sont à même de prescrire et de fournir un traitement médicamenteux. Il n'en est en revanche pas de même des thérapies plus complexes, comme celle du recourant, et les personnes qui nécessitent un suivi médical particulier doivent se rendre dans les grands centres médicaux présents dans les villes telles que Sarajevo, C._______, Mostar, Travnik et Zenica (E-6454/2009 du 8 juin 2012 consid. 5.3.1 et réf. cit.). En l'occurrence, les époux viennent de C._______. Ils ont d'ailleurs produit une attestation d'inscription au registre des habitants de cette ville dont le SEM a démontré à suffisance de droit qu'elle disposait de centres hospitaliers pourvus en unités de soins psychiatriques.</w:t>
      </w:r>
    </w:p>
    <w:p>
      <w:r>
        <w:rPr>
          <w:b/>
        </w:rPr>
        <w:t>E. 7.3.2</w:t>
      </w:r>
    </w:p>
    <w:p>
      <w:r>
        <w:t>S'agissant de l'accès aux soins et de leur financement, il convient de noter que le système de santé est théoriquement garanti à tous les citoyens de Bosnie et Herzégovine dans la mesure où la grande majorité des traitements est couverte par l'assurance maladie. Afin d'être affiliés au système d'assurance maladie, les ressortissants de Bosnie et Herzégovine ayant séjourné à l'étranger doivent obtenir une carte de résidence, ou de résidence temporaire pour les personnes déplacées, puis s'inscrire au Bureau de l'Emploi dans les 15 à 30 jours (en fonction des cantons) après leur retour. Les personnes déplacées doivent également avoir été assurées avant leur départ. Certes, l'accès à l'assurance maladie ne signifie pas pour autant que la personne malade ne devra pas supporter les frais occasionnés par des traitements médicaux importants, puisque, même assurés, les patients doivent participer financièrement à tous les soins de santé, à hauteur de 10 à 20% (taux fixé par les lois cantonales). Lors de son audition sur ses motifs de fuite, le recourant a certes déclaré que lui-même et son épouse n'avaient pas de livret de santé, raison pour laquelle son épouse s'était rendue dans une clinique privée après son agression. Cela étant, comme déjà dit, il apparaît aussi que les intéressés étaient inscrits au registre des habitants de C._______, où ils vivaient officiellement avant leur départ. Les deux ont en outre produit un passeport. Le recourant devait donc être inscrit au registre des personnes assurées, de sorte qu'il pourra s'annoncer auprès de sa commune de résidence à son retour, afin de bénéficier d'une couverture médicale de base lui permettant d'accéder aux soins dont il a besoin, ainsi qu'à certaines prestations sociales (cf. arrêts du Tribunal D-4556/2009 du 31 octobre 2012 consid. 5.7 ; D-7122/2006 du 3 juin 2008 consid. 8.3.5). A terme, il devrait aussi être en mesure de financer de possibles participations à d'éventuels frais médicaux, avec l'aide de son épouse et, le cas échéant, de leurs familles respectives sur place. Le recourant a ainsi dit avoir un fils d'un premier lit, établi à M._______. Agé de trente-six ans il y travaillerait comme sommelier. Il n'aurait toutefois pas d'emploi fixe. De nationalité croate, la mère et la soeur du recourant vivent en Croatie, la première à N._______, la seconde, qui est mariée, à O._______ où elle a un emploi à la Poste. Selon la recourante, sa belle-soeur a une bonne situation. Née d'un précédent lit, la fille de la recourante, qui est mariée elle aussi, vit à C._______ et, comme déjà dit, travaille dans une association de défense des droits des Roms. Son mari est livreur dans une boulangerie. Le recourant a d'abord dit d'eux qu'en 2012, ils vivaient avec leur enfant dans l'appartement où lui-même et son épouse logeaient avant de venir en Suisse. Lors de son audition de mai 2013, il a par contre déclaré que son beau-fils et sa belle-fille étaient installés dans la maison qu'ils s'étaient fait bâtir à C._______. La recourante a dit de sa fille qu'elle avait une bonne situation. Au surplus, le recourant a la possibilité de se constituer une réserve de médicaments en Suisse et de solliciter une aide médicale au retour (cf. art. 93 LAsi et art. 73 ss de l'ordonnance 2 du 11 août 1999 sur l'asile relative au financement [OA 2, RS 142.312]).</w:t>
      </w:r>
    </w:p>
    <w:p>
      <w:r>
        <w:rPr>
          <w:b/>
        </w:rPr>
        <w:t>E. 7.4</w:t>
      </w:r>
    </w:p>
    <w:p>
      <w:r>
        <w:t>En définitive, le Tribunal ne saurait conclure des constatations qui précèdent qu'en cas de renvoi du recourant dans son pays, son état (psychique) se dégraderait très rapidement au point de conduire d'une manière certaine à la mise en danger concrète de sa vie ou à une atteinte sérieuse, durable, et notablement plus grave de son intégrité physique. La péjoration de l'état psychique est une réaction qui peut être couramment observée chez une personne dont la demande de protection a été rejetée, sans qu'il faille pour autant y voir un obstacle dirimant à l'exécution du renvoi. On ne saurait de manière générale prolonger indéfiniment le séjour d'une personne en Suisse au motif que la perspective d'un retour exacerbe un état dépressif et réveille des idées de suicide, dans la mesure où des médicaments peuvent être prescrits et un accompagnement par un spécialiste en psychiatrie organisé afin de prévenir une atteinte concrète à la santé (cf. notamment arrêts du Tribunal D-1453/2008 du 14 juin 2011 consid. 5.10, D-3343/2010 du 13 avril 2011 consid. 4.6; cf. aussi arrêt non publié du Tribunal fédéral 2A.167/1996 du 1er avril 1996, cité par Thomas Hugi Yar, Zwangsmassnahmen im Ausländerrecht, in Ausländerrecht, Handbücher für die Anwaltspraxis, tome VIII, Bâle, Genève et Munich 2002, n. 7.119, p. 315, note 266).</w:t>
      </w:r>
    </w:p>
    <w:p>
      <w:r>
        <w:rPr>
          <w:b/>
        </w:rPr>
        <w:t>E. 7.5</w:t>
      </w:r>
    </w:p>
    <w:p>
      <w:r>
        <w:t>Pour tous ces motifs, l'exécution du renvoi du recourant en Bosnie et Herzégovine avec son épouse est raisonnablement exigible.</w:t>
      </w:r>
    </w:p>
    <w:p>
      <w:r>
        <w:rPr>
          <w:b/>
        </w:rPr>
        <w:t>E. 7.6</w:t>
      </w:r>
    </w:p>
    <w:p>
      <w:r>
        <w:t>Enfin, les époux sont en possession de documents suffisants pour rentrer dans leur pays ou, à tout le moins, sont en mesure d'entreprendre toute démarche nécessaire auprès de la représentation de leur pays d'origine en vue de l'obtention de documents de voyage leur permettant de quitter la Suisse. L'exécution du renvoi ne se heurte donc pas à des obstacles insurmontables d'ordre technique et s'avère également possible (cf. ATAF 2008/34 consid. 12).</w:t>
      </w:r>
    </w:p>
    <w:p>
      <w:r>
        <w:rPr>
          <w:b/>
        </w:rPr>
        <w:t>E. 8</w:t>
      </w:r>
    </w:p>
    <w:p>
      <w:r>
        <w:t>Cela étant, l'exécution du renvoi doit être déclarée conforme aux dispositions légales. Il s'ensuit que le recours, en tant qu'il conteste la décision de renvoi et son exécution, doit être également rejeté.</w:t>
      </w:r>
    </w:p>
    <w:p>
      <w:r>
        <w:rPr>
          <w:b/>
        </w:rPr>
        <w:t>E. 9</w:t>
      </w:r>
    </w:p>
    <w:p>
      <w:r>
        <w:t>Vu l'issue de la procédure, il y aurait lieu de mettre les frais à la charge des recourants, conformément à l'art. 63 al. 1 PA et à l'art. 2 et 3 let. b du règlement du 21 février 2008 concernant les frais, dépens et indemnités fixés par le Tribunal administratif fédéral (FITAF, RS 173.320.2). L'assistance judiciaire partielle à l'octroi de laquelle ils ont conclu doit toutefois leur être accordée dans la mesure où leurs conclusions n'étaient pas vouées à l'échec et du fait que leur indigence doit être admise (cf. art. 65 al. 1 PA). En conséquence, il n'est pas perçu de frais.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