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E-5778/2020 vom 19. Oktober 2020</w:t>
      </w:r>
    </w:p>
    <w:p>
      <w:r>
        <w:t>Bundesverwaltungsgericht, 2020-10-19, DE</w:t>
      </w:r>
    </w:p>
    <w:p>
      <w:r>
        <w:rPr>
          <w:b/>
        </w:rPr>
        <w:t xml:space="preserve">Quelle: </w:t>
      </w:r>
      <w:r>
        <w:t>https://mcp.opencaselaw.ch/entscheid/bvger_E-5778_2020_d20201019</w:t>
      </w:r>
    </w:p>
    <w:p>
      <w:r>
        <w:t>FR: TAF E-5778/2020 du 19 octobre 2020</w:t>
      </w:r>
    </w:p>
    <w:p>
      <w:r>
        <w:t>IT: TAF E-5778/2020 del 19 ottobre 2020</w:t>
      </w:r>
    </w:p>
    <w:p>
      <w:pPr>
        <w:pStyle w:val="Heading2"/>
      </w:pPr>
      <w:r>
        <w:t>Regeste</w:t>
      </w:r>
    </w:p>
    <w:p>
      <w:r>
        <w:t>Asyl und Wegweisung | Asyl und Wegweisung; Verfügung des SEM vom 19. Oktober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w:t>
      </w:r>
    </w:p>
    <w:p>
      <w:r>
        <w:t>E-5778/2020 Seite 5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1.6</w:t>
      </w:r>
    </w:p>
    <w:p>
      <w:r>
        <w:t>Es erweist es sich weiterhin als sachgerecht, das Beschwerdeverfah- ren des Beschwerdeführers und dasjenige seiner Ehefrau sowie der gemeinsamen Kinder (E-5772/2020, N […]) koordiniert zu behandeln (glei- ches Spruchgremium, Entscheide zur gleichen Zeit).</w:t>
      </w:r>
    </w:p>
    <w:p>
      <w:r>
        <w:rPr>
          <w:b/>
        </w:rPr>
        <w:t>E. 2</w:t>
      </w:r>
    </w:p>
    <w:p>
      <w:r>
        <w:t>Die Kognition des Bundesverwaltungsgerichts und die zulässigen Rügen richten sich im Asylbereich nach Art. 106 Abs. 1 AsylG, im Bereich des Aus- länderrechts nach Art. 49 VwVG (vgl. BVGE 2014/26 E. 5).</w:t>
      </w:r>
    </w:p>
    <w:p>
      <w:r>
        <w:rPr>
          <w:b/>
        </w:rPr>
        <w:t>E. 3.1.1</w:t>
      </w:r>
    </w:p>
    <w:p>
      <w:r>
        <w:t>Das SEM führte zur Begründung seiner Verfügung aus, die Ausfüh- rungen des Beschwerdeführers zu den von ihm erlittenen Verfolgungs- massnahmen würden mehrere grundlegende Widersprüche enthalten. So habe er divergierende Angaben gemacht zum Grund und der Dauer der ersten Inhaftierung im Jahr 2014, zu seiner Rolle bei der Demonstration im August 2015 ebenso wie zur Dauer seiner zweiten Inhaftierung sowie zum Schicksal seines Vaters und zu den Umständen, unter denen er davon er- fahren habe. Diese Widersprüche habe er auf Vorhalt hin nicht aufzulösen vermocht. Ferner habe der Beschwerdeführer die in der Anhörung vorge-</w:t>
      </w:r>
    </w:p>
    <w:p>
      <w:r>
        <w:t>E-5778/2020 Seite 6 brachten Übergriffe durch die äthiopischen Sicherheitskräfte vor seiner ers- ten Inhaftierung in der BzP nicht erwähnt, obwohl es sich hierbei durchaus um einen wichtigen Aspekt seiner Asylvorbringen handle. Demnach ver- möchten diese Vorbringen den Anforderungen an die Glaubhaftigkeit ge- mäss Art. 7 AsylG nicht standzuhalten. Überdies wären sie nicht geeignet, die Flüchtlingseigenschaft zu begründen, da die Lage in Äthiopien sich mit der Wahl von Abiy Ahmed zum Premierminister im Frühling 2018 grundle- gend verändert habe. Namentlich seien die OLF und die ONLF von der Liste der terroristischen Grupperungen gestrichen und viele politische Ge- fangene begnadigt respektive freigelassen worden. Demnach sei davon auszugehen, dass der Beschwerdeführer keine Verfolgungsmassnahmen wegen der ihm angeblich unterstellten Verbreitung politischer Propaganda beziehungsweise im Zusammenhang mit der behaupteten Inhaftierung we- gen einer Demonstrationsteilnahme zu befürchten habe.</w:t>
      </w:r>
    </w:p>
    <w:p>
      <w:r>
        <w:rPr>
          <w:b/>
        </w:rPr>
        <w:t>E. 3.1.2</w:t>
      </w:r>
    </w:p>
    <w:p>
      <w:r>
        <w:t>Betreffend das vom Beschwerdeführer vorgebrachte exilpolitische Engagement erwog die Vorinstanz, dass gemäss Rechtsprechung des Bundesverwaltungsgerichts äthiopische Asylsuchende im Allgemeinen keine begründete Furcht vor Verfolgung wegen exilpolitischer Aktivitäten hätten. Angesichts der Unglaubhaftigkeit der vom Beschwerdeführer dar- gelegten Vorfluchtgründe bestehe kein Grund zur Annahme, dass er vor seiner Ausreise bereits als regierungsfeindliche Person ins Blickfeld der äthiopischen Behörden geraten sei. Es sei demnach nicht davon auszuge- hen, dass er in der Schweiz unter spezieller Beobachtung der äthiopischen Behörden stehe. Aus den von ihm vorgebrachten Aktivitäten in der Schweiz lasse sich nicht auf ein herausragendes exilpolitisches Profil schliessen. Die blosse Mitgliedschaft bei einer regierungskritischen Organisation ge- nüge praxisgemäss nicht für die Begründung der Flüchtlingseigenschaft. Soweit der Beschwerdeführer geltend gemacht habe, die Oromo würden in Äthiopien benachteiligt und durch Angehörige anderer Ethnien bedroht, sei festzustellen, dass allein aufgrund der Zugehörigkeit zu einer ethni- schen Minderheit nicht auf eine begründete Furcht vor asylrelevanter Ver- folgung im gesamten Staatsgebiet geschlossen werden könne. Es sei nicht von einer Kollektivverfolgung der Volkszugehörigen der Oromo auszuge- hen.</w:t>
      </w:r>
    </w:p>
    <w:p>
      <w:r>
        <w:rPr>
          <w:b/>
        </w:rPr>
        <w:t>E. 3.1.3</w:t>
      </w:r>
    </w:p>
    <w:p>
      <w:r>
        <w:t>Im Übrigen sei praxisgemäss auch unter Berücksichtigung der aktu- ellen Lage der Wegweisungsvollzug in alle Regionen Äthiopiens grund- sätzlich zumutbar und es würden sich aus den Akten auch keine individu- ellen Wegweisungshindernisse ergeben. Der Beschwerdeführer verfüge</w:t>
      </w:r>
    </w:p>
    <w:p>
      <w:r>
        <w:t>E-5778/2020 Seite 7 namentlich über berufliche Qualifikationen sowie ein weitläufiges Ver- wandtschaftsnetz in seiner Heimatregion.</w:t>
      </w:r>
    </w:p>
    <w:p>
      <w:r>
        <w:t>E-5778/2020 Seite 8</w:t>
      </w:r>
    </w:p>
    <w:p>
      <w:r>
        <w:rPr>
          <w:b/>
        </w:rPr>
        <w:t>E. 3.2.1</w:t>
      </w:r>
    </w:p>
    <w:p>
      <w:r>
        <w:t>Der Beschwerdeführer führte zur Begründung der Beschwerde aus, die ihm von der Vorinstanz vorgehaltenen Widersprüche liessen sich bei genauer Betrachtung auflösen. Es sei zu berücksichtigen, dass er seine Aussagen bei der BzP kurz gehalten habe, wie es von ihm verlangt worden sei. Nach der ersten Festnahme im Jahr 2014 sei er im Gefängnis gefoltert worden und habe daher ins Spital gebracht werden müssen. Er sei insge- samt ungefähr drei Monate gefangen gewesen, davon zirka zwei Monate im Spital unter polizeilicher Bewachung und einen Monat im Gefängnis. Die Initiative für die Demonstration im Jahr 2015 sei von den Studenten der Universität ausgegangen. Er selber sei Teilnehmer dieser Kundgebung ge- wesen, habe aber auch andere Schüler zum Mitmachen animiert. Der Zeit- raum seiner zweiten Haft habe zwischen dem 8. und 9. Monat gelegen, je- doch nicht einen ganzen Monat gedauert. Er habe selber gesehen, dass sein Vater bei der Demonstration angeschossen worden sei, habe aber erst nach seiner Ausreise von einem Bruder erfahren, dass der Vater im Spital verstorben sei. Die Vorinstanz habe die vielen Glaubhaftigkeitskennzei- chen in seinen Vorbringen – namentlich eine ausführliche und detaillierte Erzählung der Ereignisse und eine logische Abfolge – nicht gewürdigt. Er habe das Erlebte aus einer subjektiven Perspektive mit vielen Realkenn- zeichen geschildert. Der Vorwurf der Widersprüchlichkeit seiner Vorbringen erscheine angesichts dessen weit hergeholt sowie teils pauschal und un- klar.</w:t>
      </w:r>
    </w:p>
    <w:p>
      <w:r>
        <w:rPr>
          <w:b/>
        </w:rPr>
        <w:t>E. 3.2.2</w:t>
      </w:r>
    </w:p>
    <w:p>
      <w:r>
        <w:t>Er sei in der Schweiz als Reporter bei "F._______" tätig, wobei er Interviews mit Äthiopiern in der Schweiz führe und Inhalte von Äthiopiern aus Äthiopien veröffentliche. Es gehe dabei meist um politische und regie- rungskritische Themen. Zwei seiner Freunde seien derzeit in Haft, weil sie mit ihm über Facebook und Telefon in Kontakt gestanden hätten. Sein Bruder habe ihm eine Kopie eines Gerichtsdokuments zugestellt, welches diese Freunde betreffe. Im Falle einer Rückkehr in den Heimatstaat würde er aufgrund seines exilpolitischen Engagements flüchtlingsrechtlich rele- vante Nachteile erleiden, weshalb ihm die Flüchtlingseigenschaft aufgrund subjektiver Nachfluchtgründe zuzuerkennen sei. Gemäss Berichten von Amnesty International komme es trotz der Reformen in Äthiopien und des neuen Ministerpräsidenten in der Region Oromia zu gravierenden Men- schenrechtsverletzungen durch die äthiopischen Sicherheitskräfte. Der in der angefochtenen Verfügung vom SEM zitierte Medienartikel sei überholt. Die Vorinstanz wäre gehalten gewesen, Abklärungen betreffend eine aktu- ell bestehende begründete Furcht vor künftiger Verfolgung zu treffen.</w:t>
      </w:r>
    </w:p>
    <w:p>
      <w:r>
        <w:t>E-5778/2020 Seite 9 Als Angehöriger der Oromo-Ethnie sei er aktuell besonders von der eska- lierenden Gewalt betroffen, insbesondere angesichts dessen, dass er schon zweimal unrechtmässig verhaftet und in der Haft gefoltert worden sei. Die Aktualität der Verfolgungsfurcht sei damit gegeben.</w:t>
      </w:r>
    </w:p>
    <w:p>
      <w:r>
        <w:rPr>
          <w:b/>
        </w:rPr>
        <w:t>E. 3.2.3</w:t>
      </w:r>
    </w:p>
    <w:p>
      <w:r>
        <w:t>Im Übrigen erweise sich der Wegweisungsvollzug aufgrund der aktu- ellen Menschenrechtssituation in Äthiopien, insbesondere für Angehörige der Oromo-Ethnie als unzulässig. Auch in Bezug auf die Frage der Zumut- barkeit des Wegweisungsvollzugs wäre die Vorinstanz gehalten gewesen, die Lage in Äthiopien neu zu beurteilen. Es sei vom Vorliegen einer Situa- tion allgemeiner Gewalt im Sinne von Art. 83 Abs. 4 AIG auszugehen, welche zur Unzumutbarkeit des Wegweisungsvollzugs führe.</w:t>
      </w:r>
    </w:p>
    <w:p>
      <w:r>
        <w:rPr>
          <w:b/>
        </w:rPr>
        <w:t>E. 3.3</w:t>
      </w:r>
    </w:p>
    <w:p>
      <w:r>
        <w:t>In ihrer Vernehmlassung stellte die Vorinstanz fest, der Beschwerde- führer habe die in der Beschwerdeschrift vorgebrachte Tätigkeit für "F._______" im Rahmen der Anhörung in keine Weise erwähnt. Da er diese trotz des expliziten Hinweises auf seine Pflicht, das SEM über allfällige neu eintretende Ereignisse zu informieren, erst auf Beschwerdeebene geltend gemacht habe, wirke dieses Vorbringen nachgeschoben. Zudem seien seine diesbezüglichen Angaben auffallend vage. Es seien keine Belege, wie Screenshots oder Links zu den von ihm durchgeführten Interviews ein- gereicht worden. Auffällig sei ferner, dass der Beschwerdeführer ausge- rechnet im Zeitpunkt der Eröffnung der angefochtenen Verfügung, mithin mehr als vier Jahre nach seiner Einreise in die Schweiz, angeblich von seinem Bruder über die Inhaftierung seiner Freunde in Kenntnis gesetzt worden sei. Seine Angaben dazu, von wem er das eingereichte Gerichts- dokument erhalten habe, seien vage, und es sei nicht ersichtlich, weshalb den Angehörigen der erwähnten Freunde ein augenscheinlich verwal- tungsinternes Dokument hätte ausgehändigt werden sollen. Darüber hin- aus liege dieses lediglich in Form einer Kopie vor. Derartige Dokumente seien erfahrungsgemäss leicht fälschbar und auch anderweitig einfach zu beschaffen. Da es keinerlei überprüfbar Sicherheitsmerkmale aufweise, sei eine vertiefte Echtheitsüberprüfung nicht möglich. Im Bestätigungsschrei- ben der "Oromo Community of Switzerland" werde zwar eine Tätigkeit des Beschwerdeführers für "F._______" erwähnt; es enthalte aber nur vage Vermutungen in Bezug auf die Frage, ob diese den äthiopischen Behörden bekannt sei. Dies wäre nicht zu erwarten, falls tatsächlich Interviewpartner des Beschwerdeführers inhaftiert worden wären.</w:t>
      </w:r>
    </w:p>
    <w:p>
      <w:r>
        <w:t>E-5778/2020 Seite 10</w:t>
      </w:r>
    </w:p>
    <w:p>
      <w:r>
        <w:rPr>
          <w:b/>
        </w:rPr>
        <w:t>E. 3.4</w:t>
      </w:r>
    </w:p>
    <w:p>
      <w:r>
        <w:t>In seiner Replik führte der Beschwerdeführer aus, er sei seit acht Mo- naten für "F._______" tätig und trete dabei seit mindestens Juli 2020 mit seinem Namen in Bild und Ton in Erscheinung. Das eingereichte Gerichts- dokument sei vor dem vorinstanzlichen Asylentscheid entstanden. Einer seiner Brüder habe dieses bei der Familie eines seiner Freunde fotografiert und ihm mithilfe eines anderen Bruders übermittelt. Die Annahme, es handle sich bei diesem um ein verwaltungsinternes Dokument, sei speku- lativ. Er habe die "Oromo Community of Switzerland" um ein Schreiben ge- beten, welches seine Mitgliedschaft sowie sein exilpolitisches Engagement bestätige. Diese Organisation sei aber nicht mit "F._______" verbunden.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E-5778/2020 Seite 11</w:t>
      </w:r>
    </w:p>
    <w:p>
      <w:r>
        <w:rPr>
          <w:b/>
        </w:rPr>
        <w:t>E. 5.1</w:t>
      </w:r>
    </w:p>
    <w:p>
      <w:r>
        <w:t>Zu Recht hat die Vorinstanz festgestellt, dass die Vorbringen des Be- schwerdeführers betreffend seine zweimalige Inhaftierung im Heimatstaat wegen regimekritischer Aktivitäten sowie bezüglich des Schicksals seines Vaters erhebliche Widersprüche aufweisen, die er nicht auszuräumen ver- mochte. Namentlich machte er klar divergierende Angaben zur Dauer der beiden geltend gemachten Inhaftierungen. Seine Erklärung, er habe nach der Festnahme im Jahr 2014 zwei Monate unter Bewachung im Spital und nur einen Monat im Gefängnis verbracht, vermag angesichts seiner klaren Angabe in der BzP, er sei während dreier Monate im Gefängnis gewesen (vgl. A4/17 S. 11 und 12: "ca. 3 Monate im Gefängnis"), nicht zu überzeu- gen und muss als Schutzbehauptung bewertet werden. Zu Recht warf die Vorinstanz sodann dem Beschwerdeführer auch widersprüchliche Aussa- gen zu den Umständen des Todes seines Vaters vor. Bei der BzP gab er zu Protokoll, sein Vater sei im 10. Monat 2015 im Spital verstorben, nach- dem er von den Behörden zusammengeschlagen worden sei, weil er sich um die Herausgabe der Leiche des Bruders bemüht habe. Er (Beschwer- deführer) habe hiervon erst nach seiner Ausreise erfahren (vgl. Protokoll BzP A4/17 S. 5 und 11). Demgegenüber brachte der Beschwerdeführer in der Anhörung vor, sein Vater sei während der Kundgebung im 8. Monat 2015 angeschossen worden. Er habe dies von Mithäftlingen im Gefängnis sowie nach seinem Gefängnisausbruch von einem Onkel erfahren (vgl. Protokoll Anhörung A21/20 S. 9 F76 und S. 13 F101). Diese Aussagen las- sen sich – entgegen der Argumentation in der Beschwerdeeingabe – nicht miteinander vereinbaren.</w:t>
      </w:r>
    </w:p>
    <w:p>
      <w:r>
        <w:rPr>
          <w:b/>
        </w:rPr>
        <w:t>E. 5.2</w:t>
      </w:r>
    </w:p>
    <w:p>
      <w:r>
        <w:t>Angesichts dieser Divergenzen rechtfertigen sich ernsthafte Zweifel an der Glaubhaftigkeit der Ausführungen des Beschwerdeführers zu seinen Vorfluchtgründen. Die Frage, ob die geschilderten Repressalien durch die äthiopischen Behörden, namentlich die erlebte Haft, die Anforderungen an das Glaubhaftmachen zu erfüllen vermögen, kann jedoch letztlich offen- bleiben, da sich aus den nachfolgenden Gründen ohnehin als asylrechtlich nicht relevant erweisen.</w:t>
      </w:r>
    </w:p>
    <w:p>
      <w:r>
        <w:rPr>
          <w:b/>
        </w:rPr>
        <w:t>E. 5.3.1</w:t>
      </w:r>
    </w:p>
    <w:p>
      <w:r>
        <w:t>Die politische Situation in Äthiopien hat sich seit der Ausreise des Beschwerdeführers Ende 2015 in bedeutendem Masse verändert: Am 2. April 2018 hat Abiy Ahmed sein Amt als erster Ministerpräsident Äthio- piens mit Oromo-Volkszugehörigkeit angetreten. Daher ist der Frage nach- zugehen, ob die von der Beschwerdeführerin behauptete Verfolgungs- motivation zum heutigen Zeitpunkt überhaupt noch plausibel erscheint.</w:t>
      </w:r>
    </w:p>
    <w:p>
      <w:r>
        <w:t>E-5778/2020 Seite 12 Es ist an dieser Stelle auf den als Referenzurteil publizierten Entscheid des Bundesverwaltungsgerichts D-6630/2018 vom 6. Mai 2019 zu verweisen. Demnach hat sich die Lage mit Amtsantritt von Abiy Ahmed und den damit einhergehenden Reformen zunächst verbessert (vgl. a.a.O. E. 7). Dies be- trifft auch den Umgang mit regierungskritischen Personen, gegen die das vorherige Regime noch mit grosser Härte vorgegangen war. Die neue Regierung rief die Oppositionellen im Exil zur Rückkehr und Teilnahme am politischen Prozess auf. Politische Dissidenten, ehemalige Rebellen, Abspaltungsanführer und Journalisten sind seither nach Äthiopien zurück- gekehrt. Tausende politische Gefangene wurden seit April 2018 begnadigt und freigelassen. Die OLF, die Bewegung Ginbot 7, aber insbesondere auch die Ogaden National Liberation Front (ONLF) und weitere Vereini- gungen wurden im Sommer 2018 von der Liste der terroristischen Grup- pierungen gestrichen (vgl. u.a. &lt; https://www.hrw.org/news/2019/04/04/ ethiopia-abiys-first-year-prime-minister-review-freedom-association &gt;; ab- gerufen am 23. Juni 2022).</w:t>
      </w:r>
    </w:p>
    <w:p>
      <w:r>
        <w:rPr>
          <w:b/>
        </w:rPr>
        <w:t>E. 5.3.2</w:t>
      </w:r>
    </w:p>
    <w:p>
      <w:r>
        <w:t>Die Lage ist seit 2020 durch den Widerstand mehrerer ethnischer Minderheiten wieder angespannt. Die Tigray haben den entscheidenden Einfluss verloren, den sie durch die Tigray People’s Liberation Front (TPLF) auf die äthiopische Regierung ausgeübt hatten; die Amharen sind jetzt die Volksgruppe, welche die führenden Positionen einnimmt. Im November 2020 begann eine von der TPLF angeführte Rebellion in Tigray, und seither weitete sich der Konflikt mit der äthiopischen Armee erheblich aus. Es gibt aber grundsätzlich keine Anzeichen dafür, dass zurückgekehrte Kritikerin- nen und Kritiker der (vormaligen) Regierung systematisch verfolgt und inhaftiert würden (vgl. Urteile des BVGer E-6177/2019 vom 5. Juli 2022 E. 6.2,; E-4547/2019 vom 22. Dezember 2021 E. 4.2 und E-5029/2019 vom 17. November 2021 E. 8.2 m.w.H.).</w:t>
      </w:r>
    </w:p>
    <w:p>
      <w:r>
        <w:rPr>
          <w:b/>
        </w:rPr>
        <w:t>E. 5.3.3</w:t>
      </w:r>
    </w:p>
    <w:p>
      <w:r>
        <w:t>Vor dem Hintergrund dieser politischen Veränderungen ist nicht da- von auszugehen, dass der Beschwerdeführer bei einer Rückkehr nach Äthiopien aufgrund seiner ethnischen Zugehörigkeit oder dem geltend ge- machten Engagement für die Rechte seiner Volksgruppe einer flüchtlings- rechtlich relevanten Verfolgung ausgesetzt sein wird.</w:t>
      </w:r>
    </w:p>
    <w:p>
      <w:r>
        <w:rPr>
          <w:b/>
        </w:rPr>
        <w:t>E. 6</w:t>
      </w:r>
    </w:p>
    <w:p>
      <w:r>
        <w:t>September 2022 E. 6.4.2 und D-1499/2021 vom 27. Juli 2022 E. 7.1 m.H.a. das Referenzurteil D-6630/2018 vom 6. Mai 2019 E. 8).</w:t>
      </w:r>
    </w:p>
    <w:p>
      <w:r>
        <w:rPr>
          <w:b/>
        </w:rPr>
        <w:t>E. 6.1</w:t>
      </w:r>
    </w:p>
    <w:p>
      <w:r>
        <w:t>In Bezug auf die Frage, ob dem Beschwerdeführer aufgrund des von ihm geltend gemachten exilpolitischen Engagements subjektive Nach- fluchtgründe zuzuerkennen sind, ist Folgendes festzustellen:</w:t>
      </w:r>
    </w:p>
    <w:p>
      <w:r>
        <w:t>E-5778/2020 Seite 13</w:t>
      </w:r>
    </w:p>
    <w:p>
      <w:r>
        <w:rPr>
          <w:b/>
        </w:rPr>
        <w:t>E. 6.2</w:t>
      </w:r>
    </w:p>
    <w:p>
      <w:r>
        <w:t>Eine Person, die subjektive Nachfluchtgründe geltend macht, hat be- 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2009/28 E. 7.1 S. 352; Ent- scheidungen und Mitteilungen der Schweizerischen Asylrekurskommission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6.3</w:t>
      </w:r>
    </w:p>
    <w:p>
      <w:r>
        <w:t>Den Vorbringen des Beschwerdeführers auf Beschwerdeebene ist zu entnehmen, dass er als Reporter für das Medienunternehmen "F._______" Interviews mit Äthiopiern in der Schweiz geführt sowie Informationen, die er von Freunden aus Äthiopien erhalten habe, an "F._______" weitergelei- tet habe. Die in der Eingabe vom 24. Dezember 2020 enthaltenen Links verweisen auf Videoaufnahmen, in denen der Beschwerdeführer als Be- richterstatter von Kundgebungen in G._______ und H._______ zu sehen ist, die auf dem Facebook-Kanal von "F._______" veröffentlicht wurden. Es ist jedoch nicht erkennbar und wurde auch nicht überzeugend dargelegt, inwiefern er sich durch diese Tätigkeit als ernsthafter Regimegegner be- sonders exponiert und deshalb mit ernsthaften Nachteilen zu rechnen hätte. Das eingereichte Gerichtsdokument vom (…) September 2020, wel- ches gemäss der Darstellung des Beschwerdeführers mehrere Freunde betreffe, die ihm Informationen übermittelt hätten, vermag keine andere Einschätzung zu rechtfertigen. Zum einen liegt dieses nur in Form einer Fotografie vor. Zum andern weist es ausser einem Nassstempel keine Si- cherheitsmerkmale auf. Zu Recht wies sodann das SEM darauf hin, dass es sich um ein Schreiben des Obergerichts (…) an die Polizeibehörde von D._______ und damit um ein amtsinternes Dokument handeln soll, was die Frage aufwirft, wie die Angehörigen der Freunde des Beschwerdeführers, von denen er dieses Dokument angeblich erhielt, in dessen Besitz gelangt sind. Insgesamt kann diesem Dokument aus diesen Gründen kein relevan- ter Beweiswert beigemessen werden. Im Übrigen fällt auf, dass das geltend gemachte und mit Beweismitteln belegte Engagement des Beschwerde- führers für "F._______" einen relativ geringen Zeitraum umfasst (April bis August 2020). Neuere Aktivitäten wurden weder vorgebracht noch belegt.</w:t>
      </w:r>
    </w:p>
    <w:p>
      <w:r>
        <w:t>E-5778/2020 Seite 14</w:t>
      </w:r>
    </w:p>
    <w:p>
      <w:r>
        <w:rPr>
          <w:b/>
        </w:rPr>
        <w:t>E. 6.4</w:t>
      </w:r>
    </w:p>
    <w:p>
      <w:r>
        <w:t>Auch ist es unter Berücksichtigung der politischen Veränderungen in Äthiopien seit der Ausreise des Beschwerdeführers unwahrscheinlich, dass er aufgrund seiner exilpolitischen Tätigkeit als Mitglied der "Oromo Befreiungsfront", Sektion Schweiz, und der "Oromo Community Schweiz" zum jetzigen Zeitpunkt von der äthiopischen Regierung als ernsthafter Kri- tiker eingestuft werden und ihm deswegen die Gefahr vor asylrelevanter Verfolgung drohen würde (vgl. etwa Urteile des BVGer E-4761/2019 vom</w:t>
      </w:r>
    </w:p>
    <w:p>
      <w:r>
        <w:rPr>
          <w:b/>
        </w:rPr>
        <w:t>E. 6.5</w:t>
      </w:r>
    </w:p>
    <w:p>
      <w:r>
        <w:t>Unter Berücksichtigung dieser Umstände ergibt sich, dass der Be- schwerdeführer auch die Voraussetzungen für die Anerkennung von sub- jektiven Nachfluchtgründen im Sinn von Art. 54 AsylG nicht erfüllt.</w:t>
      </w:r>
    </w:p>
    <w:p>
      <w:r>
        <w:rPr>
          <w:b/>
        </w:rPr>
        <w:t>E. 7</w:t>
      </w:r>
    </w:p>
    <w:p>
      <w:r>
        <w:t>Zusammenfassend ist festzuhalten, dass der Beschwerdeführer weder Vor- noch Nachfluchtgründe nachgewiesen oder zumindest glaubhaft ge- macht hat. Das SEM hat somit zu Recht sein Asylgesuch abgelehnt und seine Flüchtlingseigenschaft verneint.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E-5778/2020 Seite 15</w:t>
      </w:r>
    </w:p>
    <w:p>
      <w:r>
        <w:rPr>
          <w:b/>
        </w:rPr>
        <w:t>E. 9.3</w:t>
      </w:r>
    </w:p>
    <w:p>
      <w:r>
        <w:t>Die Bedingungen für einen Verzicht auf den Vollzug der Wegweisung (Unzulässigkeit, Unzumutbarkeit, Unmöglichkeit) sind praxisgemäss alter- nativer Natur – ist eine von ihnen erfüllt, erweist sich der Vollzug der Weg- weisung als undurchführbar und die weitere Anwesenheit in der Schweiz ist gemäss den Bestimmungen über die vorläufige Aufnahme zu regeln (vgl. etwa BVGE 2011/7 E.8).</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9.5</w:t>
      </w:r>
    </w:p>
    <w:p>
      <w:r>
        <w:t>Mit Urteil heutigen Datums im Verfahren der Ehefrau des Beschwerde- führers sowie ihrer gemeinsamen Kinder (E-5772/2020) gelangt das Bun- desverwaltungsgericht zum Schluss, dass diesen die vorläufige Aufnahme zu gewähren ist, weil die für die Bejahung der Zumutbarkeit des Vollzugs von Wegweisungen nach Äthiopien praxisgemäss erforderlichen begünsti- genden Faktoren nicht gegeben sind. Gemäss Art. 44 AsylG ist im Zusam- menhang mit der Anordnung der Wegweisung und des Vollzugs der Grund- satz der Einheit der Familie zu berücksichtigen. Daraus ergibt sich, dass im Falle der vorläufigen Aufnahme des einen Mitglieds der Kernfamilie grundsätzlich die ganze Familie aufzunehmen ist (vgl. Urteile des BVGer D-3323/2019 vom 24. Juni 2020 E. 10.3 m.w.H., D-2254/2015 vom 17. Ap- ril 2015 E. 9.2).</w:t>
      </w:r>
    </w:p>
    <w:p>
      <w:r>
        <w:rPr>
          <w:b/>
        </w:rPr>
        <w:t>E. 9.6</w:t>
      </w:r>
    </w:p>
    <w:p>
      <w:r>
        <w:t>Vorliegend sind keine Gründe ersichtlich, die ein Abweichen von die- sem Grundsatz rechtfertigen würden. Namentlich gehen aus den Akten keine Hinweise auf das Vorliegen von Ausschlussgründen nach Art. 83 Abs. 7 AIG aus den Akten hervor. Demnach ist der Beschwerdeführer in die seiner Ehefrau und ihren gemeinsamen Kindern gewährte vorläufige Aufnahme einzuschliessen.</w:t>
      </w:r>
    </w:p>
    <w:p>
      <w:r>
        <w:rPr>
          <w:b/>
        </w:rPr>
        <w:t>E. 10</w:t>
      </w:r>
    </w:p>
    <w:p>
      <w:r>
        <w:t>Nach dem Gesagten ist die Beschwerde, soweit den Vollzug der Wegwei- sung betreffend, gutzuheissen, und die Dispositivziffern 4 und 5 der vorinstanzlichen Verfügung vom 19. Oktober 2020 sind aufzuheben. Im Übrigen ist die Beschwerde abzuweisen. Das SEM ist anzuweisen, den Beschwerdeführer wegen Unzumutbarkeit des Wegweisungsvollzugs vor- läufig in der Schweiz aufzunehmen (Art. 44 AsylG und Art. 83 Abs. 4 AIG).</w:t>
      </w:r>
    </w:p>
    <w:p>
      <w:r>
        <w:t>E-5778/2020 Seite 16</w:t>
      </w:r>
    </w:p>
    <w:p>
      <w:r>
        <w:rPr>
          <w:b/>
        </w:rPr>
        <w:t>E. 11.1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 lich seiner Anträge auf Feststellung der Flüchtlingseigenschaft, Asylgewäh- rung und Aufhebung der Wegweisung unterlegen. Bezüglich der Anord- nung des Wegweisungsvollzugs hat er obsiegt. Praxisgemäss bedeutet dies für die Kosten-/Entschädigungsfrage ein hälftiges Obsiegen.</w:t>
      </w:r>
    </w:p>
    <w:p>
      <w:r>
        <w:rPr>
          <w:b/>
        </w:rPr>
        <w:t>E. 11.2</w:t>
      </w:r>
    </w:p>
    <w:p>
      <w:r>
        <w:t>Nach dem Gesagten wäre dem Beschwerdeführer aufgrund seines bloss teilweisen Obsiegens ein reduzierter Anteil der Verfahrenskosten auf- zuerlegen (Art. 63 Abs. 1 VwVG). Da indessen mit Zwischenverfügung vom 24. November 2020 ihr Gesuch um unentgeltliche Prozessführung ge- mäss Art. 65 Abs. 1 VwVG gutgeheissen wurde und keine Anhaltspunkte dafür bestehen, dass sich seine finanzielle Lage seither massgeblich ver- ändert hat, ist auf die Auferlegung von Verfahrenskosten zu verzichten.</w:t>
      </w:r>
    </w:p>
    <w:p>
      <w:r>
        <w:rPr>
          <w:b/>
        </w:rPr>
        <w:t>E. 12.1</w:t>
      </w:r>
    </w:p>
    <w:p>
      <w:r>
        <w:t>Sodann ist dem vertretenen Beschwerdeführer angesichts seines teil- weisen Obsiegens in Anwendung von Art. 64 VwVG und Art. 7 Abs. 1 des Reglements vom 21. Februar 2008 über die Kosten und Entschädigungen vor dem Bundesverwaltungsgericht (VGKE, SR 173.320.2) eine praxisge- mäss um die Hälfte reduzierte Entschädigung für die ihm notwendiger- weise erwachsenen Parteikosten zuzusprechen. Die amtliche Rechtsbeiständin hat mit der Beschwerdeeingabe vom 18. November 2020 eine Kostennote zu den Akten gereicht. Der darin gel- tend gemachte zeitliche Aufwand von 7⅓ Honorarstunden erscheint als angemessen; der Stundenansatz von Fr. 180.– ist reglementskonform (vgl. Art. 10 Abs. 2 VGKE). Unter Berücksichtigung des für die nachträglichen Eingaben vom 19. November 2020, 24. Dezember 2020 und 2. Februar 2021 zu veranschlagenden Vertretungsaufwands sowie gestützt auf die in Betracht zu ziehenden Bemessungsfaktoren (Art. 9 ff. VGKE) ist die redu- zierte Parteientschädigung auf Fr. 1020.– (inkl. hälftige Auslagen und Mehrwertsteuerzuschlag) festzulegen</w:t>
      </w:r>
    </w:p>
    <w:p>
      <w:r>
        <w:rPr>
          <w:b/>
        </w:rPr>
        <w:t>E. 12.2</w:t>
      </w:r>
    </w:p>
    <w:p>
      <w:r>
        <w:t>Mit der Zwischenverfügung vom 24. November 2020 wurde ausser- dem das Gesuch des Beschwerdeführers um amtliche Verbeiständung gut- geheissen (aArt. 110a Abs. 1 VwVG) und seine Rechtsvertreterin als amt- liche Rechtsbeiständin eingesetzt. Diese hat, soweit der Beschwerdeführer</w:t>
      </w:r>
    </w:p>
    <w:p>
      <w:r>
        <w:t>E-5778/2020 Seite 17 im Verfahren unterlegen ist, Anspruch auf Übernahme notwendigerweise erwachsenen Vertretungskosten durch das Bundesverwaltungsgericht (vgl. Art. 8–14 VGKE). Wie in der Zwischenverfügung vom 24. November 2020 angekündigt, ist bei nicht-anwaltlichen Rechtsbeiständen von einem Stundenansatz von maximal Fr. 150.– auszugehen. Demzufolge ist der amtlichen Rechtsbei- ständin ein Gesamtbetrag von Fr. 875.– (inkl. hälftige Auslagen und Mehr- wertsteuerzuschlag) durch das Gericht zu vergüten.</w:t>
      </w:r>
    </w:p>
    <w:p>
      <w:r>
        <w:t>(Dispositiv nächste Seite)</w:t>
      </w:r>
    </w:p>
    <w:p>
      <w:r>
        <w:t>E-5778/2020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