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E-5774/2013 vom 31. Oktober 2013</w:t>
      </w:r>
    </w:p>
    <w:p>
      <w:r>
        <w:t>Bundesverwaltungsgericht, 2013-10-31, DE</w:t>
      </w:r>
    </w:p>
    <w:p>
      <w:r>
        <w:rPr>
          <w:b/>
        </w:rPr>
        <w:t xml:space="preserve">Quelle: </w:t>
      </w:r>
      <w:r>
        <w:t>https://mcp.opencaselaw.ch/entscheid/bvger_E-5774_2013</w:t>
      </w:r>
    </w:p>
    <w:p>
      <w:r>
        <w:t>FR: TAF E-5774/2013 du 31 octobre 2013</w:t>
      </w:r>
    </w:p>
    <w:p>
      <w:r>
        <w:t>IT: TAF E-5774/2013 del 31 ottobre 2013</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in der bisherigen Fassung.</w:t>
      </w:r>
    </w:p>
    <w:p>
      <w:r>
        <w:rPr>
          <w:b/>
        </w:rPr>
        <w:t>E. 5.1</w:t>
      </w:r>
    </w:p>
    <w:p>
      <w:r>
        <w:t>Ein Asylgesuch kann gemäss Art. 19 Abs. 1 (alt) AsylG im Ausland bei einer schweizerischen Vertretung gestellt werden, die es mit einem Bericht an das Bundesamt überweist (Art. 20 Abs. 1 (alt) AsylG).</w:t>
      </w:r>
    </w:p>
    <w:p>
      <w:r>
        <w:rPr>
          <w:b/>
        </w:rPr>
        <w:t>E. 5.2</w:t>
      </w:r>
    </w:p>
    <w:p>
      <w:r>
        <w:t>Gemäss Art. 20 Abs. 2 (alt)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 E-5509/2011 vom 22. November 2011 E. 4.4).</w:t>
      </w:r>
    </w:p>
    <w:p>
      <w:r>
        <w:rPr>
          <w:b/>
        </w:rPr>
        <w:t>E. 5.4</w:t>
      </w:r>
    </w:p>
    <w:p>
      <w:r>
        <w:t>Nach Art. 52 Abs. 2 (alt) AsylG kann einer Person, die sich im Ausland befindet, das Asyl verweigert werden, wenn es ihr zugemutet werden kann, sich in einem anderen Staat um Aufnahme zu bemühen.</w:t>
      </w:r>
    </w:p>
    <w:p>
      <w:r>
        <w:rPr>
          <w:b/>
        </w:rPr>
        <w:t>E. 5.5</w:t>
      </w:r>
    </w:p>
    <w:p>
      <w:r>
        <w:t>Im Rahmen einer Gesamtschau ist dabei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6.1</w:t>
      </w:r>
    </w:p>
    <w:p>
      <w:r>
        <w:t>Die Vorinstanz stellt in der angefochtenen Verfügung fest, dass aufgrund des vollständig erstellten Sachverhalts davon ausgegangen werde, dass keine unmittelbare Gefährdung vorliege, die die Einreise in die Schweiz des Beschwerdeführers als notwendig erscheinen lasse. Es sei zwar anzunehmen, dass er ernstzunehmenden Schwierigkeiten mit den heimatlichen Behörden habe. Es sei daher zu prüfen, ob einer allfälligen Asylgewährung durch die Schweiz der Asylausschlussgrund von Art. 52 Abs. 2 (alt) AsylG entgegenstehe. Nach Berichten des UNHCR würden sich zahlreiche eritreische Flüchtlinge und Asylsuchende im Sudan aufhalten. Vor diesem Hintergrund sei nicht zu verkennen, dass die Lage vor Ort schwierig sei. Indes würden keine Hinweise vorliegen, wonach ein weiterer Verbleib im Sudan unzumutbar oder unmöglich wäre. Flüchtlinge, welche vom UNHCR registriert und einem Flüchtlingslager zugeteilt worden seien, hätten sich dort aufzuhalten und bekämen die nötige Versorgung. Der Beschwerdeführer verfüge nicht über ein freies Aufenthaltsrecht im ganzen Land. Es sei ihm indes zuzumuten, beim UNHCR um Schutz zu ersuchen. Gemäss gesicherten Kenntnissen sei eine Deportation oder Verschleppung für Eritreer, die im Sudan als Flüchtlinge anerkannt seien, gering. Für eritreische Flüchtlinge sei das Leben in Khartum nicht einfach. Gemäss seinen Angaben gehe hervor, dass er sich bereits seit zwei Jahren in Khartum aufhalte, ohne dass es zu Übergriffen auf ihn gekommen sei. Die Hürden für eine zumutbare Existenz in Khartum seien in seinem Fall nicht unüberwindbar, auch wenn sich seine wirtschaftlichen Verhältnisse sicher schwierig gestalteten. Überdies lebe im Sudan eine grosse eritreische Diaspora, die für in Not geratene Landsleute bereitstehe und weitgehend Unterstützung biete. Schliesslich habe der Beschwerdeführer zwar ein Anknüpfungsunkt zur Schweiz, sein Bruder lebe hier, dieser sei jedoch nicht derart gewichtig, als dass eine Abwägung der Gesamtumstände im Sinne von Art. 52 Abs. 2 (alt) AsylG dazu führen müsste, dass es gerade die Schweiz ist, die den erforderlichen Schutz gewähren soll. Er benötige den subsidiären Schutz der Schweiz nicht. Es sei ihm zuzumuten, im Sudan zu verbleiben.</w:t>
      </w:r>
    </w:p>
    <w:p>
      <w:r>
        <w:rPr>
          <w:b/>
        </w:rPr>
        <w:t>E. 6.2</w:t>
      </w:r>
    </w:p>
    <w:p>
      <w:r>
        <w:t>Wie die Vorinstanz anerkennt auch das Gericht, dass der Beschwerdeführer einerseits in Eritrea schwerwiegende Probleme hatte, andererseits die Lage für eritreische Flüchtlinge im Sudan nicht einfach ist. Der Beschwerdeführer bringt vor, er leide unter grossem Stress und benötige seit längerer Zeit medizinische Behandlung. Sein gesundheitlicher Zustand könne sich unter den derzeitigen Lebensumständen nicht verbessern. Die eingereichte Kopie eines medizinischen Reports, wonach er seit über einem Jahr wegen Stress behandelt werde, ist allerdings wenig aussagekräftig und zeigt nicht auf, inwiefern ihm ein weiterer dortiger Aufenthalt nicht zumutbar und möglich ist. Auch bringt er keine konkreten Anhaltspunkte vor, er könnte von den sudanesischen Behörden nach Eritrea zurückgeschickt werden. Der Beschwerdeführer lebt seit nunmehr zwei Jahren im Sudan und hat offenbar ausserhalb des ihm zugewiesenen Flüchtlingslagers in Khartum ein Auskommen gefunden. Sodann kann der Beschwerdeführer beim UNHCR um Schutz ersuchen. Nebst der Grundversorgung erhält er dort bei einer allenfalls drohenden Ausschaffung auch juristischen Beistand. Schliesslich ist in Übereinstimmung mit der Vorinstanz festzuhalten, dass er keine gewichtige Beziehungsnähe zur Schweiz aufweist.</w:t>
      </w:r>
    </w:p>
    <w:p>
      <w:r>
        <w:rPr>
          <w:b/>
        </w:rPr>
        <w:t>E. 6.3</w:t>
      </w:r>
    </w:p>
    <w:p>
      <w:r>
        <w:t>Zusammenfassend ist festzustellen, dass dem Beschwerdeführer ein weiterer Verbleib im Sudan zumutbar ist und er auf den Schutz der Schweiz nicht angewiesen ist. An diesem Schluss vermag auch der Hinweis auf die erschreckenden Berichte über die vielen Bootsflüchtlinge, die auf der Überfahrt von Libyen nach Italien ertranken, nichts zu ändern. Die Vorinstanz hat demnach dem Beschwerdeführer zu Recht die Einreise in die Schweiz nicht bewilligt und das Asylgesuch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Der Beschwerdeführer hat als unterliegende Partei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