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E-5766/2025 vom 22. Juli 2025</w:t>
      </w:r>
    </w:p>
    <w:p>
      <w:r>
        <w:t>Bundesverwaltungsgericht, 2025-07-22, DE</w:t>
      </w:r>
    </w:p>
    <w:p>
      <w:r>
        <w:rPr>
          <w:b/>
        </w:rPr>
        <w:t xml:space="preserve">Quelle: </w:t>
      </w:r>
      <w:r>
        <w:t>https://mcp.opencaselaw.ch/entscheid/bvger_E-5766_2025_d20250722</w:t>
      </w:r>
    </w:p>
    <w:p>
      <w:r>
        <w:t>FR: TAF E-5766/2025 du 22 juillet 2025</w:t>
      </w:r>
    </w:p>
    <w:p>
      <w:r>
        <w:t>IT: TAF E-5766/2025 del 22 luglio 2025</w:t>
      </w:r>
    </w:p>
    <w:p>
      <w:pPr>
        <w:pStyle w:val="Heading2"/>
      </w:pPr>
      <w:r>
        <w:t>Regeste</w:t>
      </w:r>
    </w:p>
    <w:p>
      <w:r>
        <w:t>Asyl und Wegweisung | Asyl und Wegweisung; Verfügung des SEM vom 22.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erfolgte frist- und formgerecht. Der Beschwerdeführer hat am Verfahren vor der Vorinstanz teilgenommen, ist durch die angefoch- tene Verfügung besonders berührt und hat ein schutzwürdiges Interesse an deren Aufhebung beziehungsweise Änderung. Er ist damit zur Erhe- bung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beantragt subeventualiter, die angefochtene Verfügung sei vollständig aufzuheben und zur rechtsgenüglichen Begrün- dung sowie zur vollständigen und richtigen Sachverhaltserstellung an die Vorinstanz zurückzuweisen. In diesem Zusammenhang bringt er formelle Rügen vor, welche vorab zu prüfen sind, da deren Begründetheit geeignet wäre, eine Kassation der vorinstanzlichen Verfügung zu bewirken.</w:t>
      </w:r>
    </w:p>
    <w:p>
      <w:r>
        <w:rPr>
          <w:b/>
        </w:rPr>
        <w:t>E. 3.2</w:t>
      </w:r>
    </w:p>
    <w:p>
      <w:r>
        <w:t>In seiner Beschwerde rügt er zunächst eine Verletzung des Untersu- chungsgrundsatzes und der Begründungspflicht sowie die unrichtige und</w:t>
      </w:r>
    </w:p>
    <w:p>
      <w:r>
        <w:t>E-5766/2025 Seite 7 unvollständige Feststellung des Sachverhalts durch die Vorinstanz. Diese habe entscheidwesentliche Tatsachen zu seinem politischen Profil sowie zur konkreten Gefährdungslage bei einer Rückkehr nach Algerien unzu- reichend festgestellt respektive vollständig ignoriert. Sie habe sein politi- sches Engagement nicht differenziert gewürdigt und die gegen ihn laufen- den Strafverfahren wie auch die belegten Verurteilungen und Vorladungen trotz der eingereichten Dokumente nicht berücksichtigt oder als irrelevant abgetan. Ebenso fehle in der angefochtenen Verfügung eine Auseinander- setzung mit den neueren Bedrohungen und Diffamierungen gegen den Be- schwerdeführer in den Sozialen Medien. Die Vorinstanz stütze sich in ihrer Begründung selektiv auf einzelne Aussagen aus dem Anhörungsprotokoll, ohne deren Kontext oder Glaubhaftigkeit zu würdigen. Darüber hinaus sei der psychische Gesundheitszustand des Beschwerdeführers weder fest- gestellt noch gewürdigt worden.</w:t>
      </w:r>
    </w:p>
    <w:p>
      <w:r>
        <w:rPr>
          <w:b/>
        </w:rPr>
        <w:t>E. 3.3</w:t>
      </w:r>
    </w:p>
    <w:p>
      <w:r>
        <w:t>Das verwaltungs- respektive Asylverfahren wird vom Untersuchungs- grundsatz beherrscht (Art. 12 VwVG i.V.m. Art. 6 AsylG). Demnach hat die Behörde von Amtes wegen für die richtige und vollständige Abklärung des Sachverhalts zu sorgen, die für das Verfahren notwendigen Unterlagen zu beschaffen, die rechtlich relevanten Umstände abzuklären und ordnungs- gemäss darüber Beweis zu führen. Unrichtig ist die Sachverhaltsfeststel- lung, wenn der Verfügung ein falscher oder aktenwidriger Sachverhalt zu- grunde gelegt wird oder Beweise falsch gewürdigt worden sind; unvollstän- dig ist sie, wenn nicht alle für den Entscheid rechtswesentlichen Sachum- stände berücksichtigt werden (vgl. Urteil BVGer E-886/2025 vom 13. Feb- ruar 2025 E. 5.2). Ferner sind die Behörden gemäss Art. 35 Abs. 1 VwVG verpflichtet, schriftliche Verfügungen zu begründen. Diese Begründungs- pflicht stellt eine Konkretisierung des Grundsatzes des rechtlichen Gehörs (Art. 29 Abs. 2 BV) dar (vgl. Urteil BVGer D-1912/2020 vom 18. Juni 2025 E. 5.2 m.w.H.).</w:t>
      </w:r>
    </w:p>
    <w:p>
      <w:r>
        <w:rPr>
          <w:b/>
        </w:rPr>
        <w:t>E. 3.4</w:t>
      </w:r>
    </w:p>
    <w:p>
      <w:r>
        <w:t>Die Vorinstanz hat den Beschwerdeführer in den Anhörungen schwer- punktmässig zu seinem politischen Engagement sowie der damit zusam- menhängenden strafrechtlichen Verfolgung befragt und sich auch in der angefochtenen Verfügung eingehend mit seinem politischen Profil ausei- nandergesetzt (SEM-Akte Protokoll […], F56-68; Protokoll […], F5-34; an- gefochtene Verfügung Ziff. II, S. 5-9). Auch zur konkreten Gefahrenlage bei einer Rückkehr in den Heimatstaat wurde der Beschwerdeführer befragt, wobei dieser Punkt ebenfalls Eingang in die Erwägungen der angefochte- nen Verfügung gefunden hat (Protokoll […], F69 f.; Protokoll […], F27; Pro- tokoll […], F70-73; angefochtene Verfügung Ziff. II, S. 6 ff. sowie Ziff. III,</w:t>
      </w:r>
    </w:p>
    <w:p>
      <w:r>
        <w:t>E-5766/2025 Seite 8 S. 9 f.). Die Vorinstanz hat sowohl das politische Engagement des Be- schwerdeführers wie auch die abgeschlossenen und laufenden Strafver- fahren gegen ihn differenziert gewürdigt und den Sachverhalt somit hinrei- chend erstellt. Hervorzuheben ist in diesem Zusammenhang, dass in der angefochtenen Verfügung auch detailliert auf die in der schriftlichen Stel- lungnahme des Beschwerdeführers vorgebrachten Rügen eingegangen und durch die Vorinstanz begründet wurde, weshalb sie bei der Beurteilung der Sachlage zu einem anderen Ergebnis gelangt (angefochtene Verfü- gung Ziff. IV, S. 10 f.). Zudem setzte sich die Vorinstanz auch mit den vom Beschwerdeführer vorgebrachten neueren Bedrohungen in den sozialen Medien sowie mit seinem psychischen Gesundheitszustand auseinander (angefochtene Verfügung Ziff. II, S. 8 f. zu den Bedrohungen; Ziff. III, S. 10 zum psychischen Gesundheitszustand). Es liegt keine Verletzung der Un- tersuchungspflicht durch die Vorinstanz vor. Da dem Beschwerdeführer eine sachgerechte Anfechtung der Verfügung vor dem Bundesverwal- tungsgericht möglich war, ist auch keine Verletzung der Begründungspflicht gegeben.</w:t>
      </w:r>
    </w:p>
    <w:p>
      <w:r>
        <w:rPr>
          <w:b/>
        </w:rPr>
        <w:t>E. 3.5</w:t>
      </w:r>
    </w:p>
    <w:p>
      <w:r>
        <w:t>Nach dem Gesagten besteht gestützt auf die Vorbringen des Be- schwerdeführers in seiner Beschwerde keine Veranlassung, die angefoch- tene Verfügung aufzuheben und an die Vorinstanz zurückzuweisen. Aller- dings ist – wie im Folgenden aufgezeigt wird (E. 6) – die Sache aus ande- ren Gründen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E-5766/2025 Seite 9 Tatsachen nicht entsprechen oder massgeblich auf gefälschte oder ver- fälschte Beweismittel abgestützt werden (Art. 7 AsylG).</w:t>
      </w:r>
    </w:p>
    <w:p>
      <w:r>
        <w:rPr>
          <w:b/>
        </w:rPr>
        <w:t>E. 4.3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von den Betroffenen bereits Erlebte und das Wis- sen um Konsequenzen in vergleichbaren Fällen zu ergänzen. Wer bereits Verfolgungsmassnahmen ausgesetzt war, hat objektive Gründe für eine ausgeprägtere (subjektive) Furcht (vgl. BVGE 2011/50 E. 3.1.1 und 2011/51 E. 6, je m.w.H).</w:t>
      </w:r>
    </w:p>
    <w:p>
      <w:r>
        <w:rPr>
          <w:b/>
        </w:rPr>
        <w:t>E. 5.1</w:t>
      </w:r>
    </w:p>
    <w:p>
      <w:r>
        <w:t>Zur Begründung ihres ablehnenden Entscheids führt die Vorinstanz im Wesentlichen aus, die Vorbringen des Beschwerdeführers seien nicht ge- eignet, seine Flüchtlingseigenschaft zu begründen. Hinsichtlich vergange- ner oder hängiger Strafverfahren in Algerien seien die tatsächlichen oder drohenden (bedingten) Haftstrafen nicht ausreichend, flüchtlingsrechtlich relevante Intensität aufzuweisen. Auch die Geldstrafen würden an dieser Einschätzung nichts ändern: In ihrer Summe seien sie nicht als ernsthafte Nachteile zu qualifizieren, die eine Gefährdung der Freiheit oder einen un- erträglichen psychischen Druck von flüchtlingsrechtlicher Bedeutung be- wirken würden. Da keine Verurteilung zu einer unbedingten Haftstrafe vor- liege, könne nicht angenommen werden, dass ihm im Fall einer Rückkehr eine Gefängnisstrafe drohe. Auch bestehe kein Grund zur Annahme, dass ihm ab 2022, als er sich versteckt gehalten habe, eine andere Strafe ge- droht hätte, nur weil die Polizei nach ihm gesucht habe. Da er gemäss ei- genen Aussagen die Bussen nie bezahlt habe und die Verfahren nicht ab- geschlossen gewesen seien, sei es nachvollziehbar, dass sich die Behör- den für seinen Aufenthaltsort interessiert hätten. Die durch ihn erlittene Po- lizeigewalt im Rahmen der Verhaftungen und Festnahmen sei in die Ge- samtwürdigung der Intensität einzubeziehen. Die geschilderten physischen</w:t>
      </w:r>
    </w:p>
    <w:p>
      <w:r>
        <w:t>E-5766/2025 Seite 10 und psychischen Leiden seien zum Zeitpunkt seiner Ausreise jedoch nicht mehr aktuell gewesen, da insgesamt über zwei Jahre zwischen dem letz- ten Vorfall und seiner Ausreise vergangen seien. Die Verhaftungen im An- schluss an Demonstrationen seien zudem nicht aus politischen Gründen erfolgt, sondern zur Aufrechterhaltung beziehungsweise Wiederherstellung der öffentlichen Ordnung. Weiter verfüge der Beschwerdeführer nicht über ein ausreichend promi- nentes politisches Profil, aufgrund dessen er mit beachtlicher Wahrschein- lichkeit und in absehbarer Zukunft flüchtlingsrechtlich relevante Nachteile zu befürchten hätte. Zwar sei seit Ende 2024 eine gewisse Verschärfung in Bezug auf die Strafverfolgung von friedlichen Aktivisten in Algerien fest- zustellen, jedoch nur punktuell und in Bezug auf eine aktuelle Online-Be- wegung namens «Manich Radi». Die vom Beschwerdeführer vorgebrach- ten Beispiele von Personen, welche nach ihrer Rückkehr zu längeren Haft- strafen verurteilt worden seien, würden alle ein anderes politisches Profil aufweisen als er und stünden in Verbindung zu dieser Online-Bewegung. Eine Wegweisung des Beschwerdeführers in seinen Heimatstaat sei aus- serdem zulässig, zumutbar und möglich.</w:t>
      </w:r>
    </w:p>
    <w:p>
      <w:r>
        <w:rPr>
          <w:b/>
        </w:rPr>
        <w:t>E. 5.2</w:t>
      </w:r>
    </w:p>
    <w:p>
      <w:r>
        <w:t>Demgegenüber bringt der Beschwerdeführer in seiner Beschwerde vor, er habe mit beachtlicher Wahrscheinlichkeit ernsthafte Nachteile im Sinne von Art. 3 Abs. 2 AsylG zu erwarten, sollte er nach Algerien zurückkehren müssen. Er habe sich über Jahre hinweg an der Demokratiebewegung Hirak engagiert und seine Aktivitäten seien nicht nur privat, sondern öffent- lich erfolgt und durch ein hohes Mass an Sichtbarkeit geprägt gewesen, insbesondere in den sozialen Netzwerken, wo er als Administrator opposi- tioneller Seiten agiert habe. Sein politisches Profil habe dazu geführt, dass er von den Behörden mehrfach inhaftiert und misshandelt worden sei. In mehreren Verfahren sei er ohne anwaltlichen Beistand verhört, teilweise willkürlich inhaftiert und zu Prozessen vorgeladen worden, über deren In- halte er nie korrekt informiert worden sei. Gegen ihn sei mindestens eine Verurteilung in seiner Abwesenheit erfolgt. Darüber hinaus werde er in den sozialen Netzwerken fälschlicherweise und für alle sichtbar als Mitglied der «Haraschat» Bewegung bezeichnet, einer Organisation, die in Algerien of- fiziell als terroristisch eingestuft werde. Es sei bekannt, dass solche Vor- würfe, auch wenn sie haltlos seien, in seinem Heimatstaat zu willkürlichen Verhaftungen führen würden. Die ihm drohenden, schwerwiegenden Nach- teile stünden zudem eindeutig im Zusammenhang mit seiner politischen Überzeugung und Tätigkeit.</w:t>
      </w:r>
    </w:p>
    <w:p>
      <w:r>
        <w:t>E-5766/2025 Seite 11 Seine Aussagen würden sich ausserdem durch ein hohes Mass an innerer Übereinstimmung und Substanz auszeichnen und sich durch zahlreiche eingereichte Beweismittel objektiv überprüfen lassen, womit auch deren Glaubhaftigkeit nach Art. 7 AsylG gegeben sei. Eine Wegweisung in sein Heimatland würde ihn schliesslich der konkreten Gefahr vor Folter, willkürlicher Inhaftierung und menschenunwürdiger Be- handlung aussetzen, weshalb sie unzulässig und unzumutbar sei.</w:t>
      </w:r>
    </w:p>
    <w:p>
      <w:r>
        <w:rPr>
          <w:b/>
        </w:rPr>
        <w:t>E. 6.1</w:t>
      </w:r>
    </w:p>
    <w:p>
      <w:r>
        <w:t>Was die (abgeschlossenen wie auch hängigen) Strafverfahren gegen den Beschwerdeführer in seinem Heimatstaat betrifft, stellte die Vorinstanz in der angefochtenen Verfügung fest, dass bisher noch nie eine unbedingte Freiheitsstrafe ausgesprochen worden sei und er eine solche gestützt auf die Aktenlage auch nicht zu befürchten habe. Die tatsächlichen oder dro- henden (bedingten) Haftstrafen seien nicht ausreichend, flüchtlingsrecht- lich relevante Intensität aufzuweisen. Im Lichte des Nachfolgenden greift diese Sichtweise jedoch zu kurz.</w:t>
      </w:r>
    </w:p>
    <w:p>
      <w:r>
        <w:rPr>
          <w:b/>
        </w:rPr>
        <w:t>E. 6.2</w:t>
      </w:r>
    </w:p>
    <w:p>
      <w:r>
        <w:t>Mit Eingabe vom 19. August 2025 reichte der Beschwerdeführer Fotos eines angeblich am 12. April 2025 gegen ihn ergangenes algerischen Ge- richtsurteils nach, mit dem er zu einer Freiheitsstrafe von einem Jahr und einer Geldstrafe verurteilt worden sei. Zudem sei er darin als «Haupttäter» eingestuft und in eine spezielle «Warnliste» für sogenannte «Täter» oder «Saboteure» aufgenommen worden. Das Beweismittel wurde nicht in einer in eine Amtssprache übersetzten Fassung eingereicht. Nach ersten ge- richtlichen Abklärungen inklusive Schnellübersetzung stellte sich heraus, dass das Urteil des «Gerichts in C._______» bereits am 18. Dezember 2024 gefällt wurde. Ansonsten scheint das Urteil inhaltlich mit den knappen Ausführungen des Beschwerdeführers in seiner Eingabe vom 19. August 2025 übereinzustimmen. Das Beweismittel wurde jedoch nicht auf Fäl- schungsmerkmale hin geprüft. Zudem stellen sich weitere Fragen, bei- spielsweise zur Vollzugsart der darin ausgesprochenen Strafe, namentlich ob diese bedingt oder unbedingt erfolgt oder wie sie sich in Ergänzung zu den anderen, bereits in Rechtskraft erwachsenen Urteilen verhält, die der Beschwerdeführer als Beweismittel eingereicht hat. Gleichzeitig bleibt of- fen, weshalb es ihm angesichts des Datums des Urteils nicht möglich war, das Beweismittel im Verfahren vor der Vorinstanz einzureichen. Das Ge- richt kommt zum Schluss, dass im Hinblick auf das nachgereichte Beweis- mittel, das Urteil vom 18. Dezember 2024, weitere Abklärungen unabding- lich sind, da sie für die Beurteilung der Flüchtlingseigenschaft des</w:t>
      </w:r>
    </w:p>
    <w:p>
      <w:r>
        <w:t>E-5766/2025 Seite 12 Beschwerdeführers relevant sein könnten. Dies gilt insbesondere mit Blick auf das Hauptargument der Vorinstanz, in den gegen den Beschwerdefüh- rer laufenden und abgeschlossenen Strafverfahren in Algerien sei bisher noch nie eine (unbedingte) Freiheitsstrafe ausgesprochen worden.</w:t>
      </w:r>
    </w:p>
    <w:p>
      <w:r>
        <w:rPr>
          <w:b/>
        </w:rPr>
        <w:t>E. 6.3</w:t>
      </w:r>
    </w:p>
    <w:p>
      <w:r>
        <w:t>Somit hat sich mit der Einreichung des neuen Beweismittels, dem Urteil vom 18. Dezember 2024, die Beweislage insofern verändert, als es dem Gericht vorliegend nicht möglich ist, gestützt auf die Aktenlage einen Ent- scheid zu fällen. Es sind weitere Abklärungen notwendig, um den Sachver- halt rechtsgenüglich feststellen zu können.</w:t>
      </w:r>
    </w:p>
    <w:p>
      <w:r>
        <w:rPr>
          <w:b/>
        </w:rPr>
        <w:t>E. 7.1</w:t>
      </w:r>
    </w:p>
    <w:p>
      <w:r>
        <w:t>Gemäss Art. 61 Abs. 1 VwVG entscheidet das Bundesverwaltungsge- richt in der Sache selbst oder weist diese ausnahmsweise mit verbindlichen Weisungen an die Vorinstanz zurück. Eine Kassation oder Rückweisung an die Vorinstanz ist insbesondere angezeigt, wenn weitere Tatsachen fest- gestellt werden müssen und ein umfassendes Beweisverfahren durchzu- führen ist. Die in diesen Fällen fehlende Entscheidungsreife kann grund- sätzlich zwar auch durch die Beschwerdeinstanz selbst hergestellt werden, wenn dies im Einzelfall aus prozessökonomischen Gründen angebracht er- scheint; sie muss dies aber nicht (vgl. BVGE 2012/21 E. 5).</w:t>
      </w:r>
    </w:p>
    <w:p>
      <w:r>
        <w:rPr>
          <w:b/>
        </w:rPr>
        <w:t>E. 7.2</w:t>
      </w:r>
    </w:p>
    <w:p>
      <w:r>
        <w:t>Im vorliegenden Fall – in einem beschleunigten Asylverfahren – ist die Sache an die Vorinstanz zurückzuweisen, da sich das SEM als Erstinstanz in Kenntnis sämtlicher Fakten zur Flüchtlingseigenschaft und Asylgewäh- rung zu äussern hat.</w:t>
      </w:r>
    </w:p>
    <w:p>
      <w:r>
        <w:rPr>
          <w:b/>
        </w:rPr>
        <w:t>E. 8</w:t>
      </w:r>
    </w:p>
    <w:p>
      <w:r>
        <w:t>Nach dem Gesagten ist die Beschwerde insofern gutzuheissen, als die an- gefochtene Verfügung vom 22. Juli 2025 aufzuheben und die Sache zur vollständigen Feststellung des Sachverhalts und zur anschliessenden Neubeurteilung an die Vorinstanz zurückzuweisen ist. Angesichts der Rückweisung der Sache erübrigt es sich, auf die weiteren (materiellen) im Verlauf des Beschwerdeverfahrens geltend gemachten Vorbringen, An- träge und die als Beweismittel eingereichten Dokumente einzugehen, weil sie ebenfalls Gegenstand des wiederaufzunehmenden erstinstanzlichen Verfahrens sein werden und das SEM sich damit zu befassen haben wird. Mit besonderem Augenmerk werden dabei unter anderem auch die mit der Beschwerde eingereichten persönlichen Stellungnahmen zu berücksichti- gen sein.</w:t>
      </w:r>
    </w:p>
    <w:p>
      <w:r>
        <w:t>E-5766/2025 Seite 13</w:t>
      </w:r>
    </w:p>
    <w:p>
      <w:r>
        <w:rPr>
          <w:b/>
        </w:rPr>
        <w:t>E. 9.1</w:t>
      </w:r>
    </w:p>
    <w:p>
      <w:r>
        <w:t>Bei diesem Ausgang des Verfahrens sind keine Verfahrenskosten auf- zuerlegen (Art. 63 Abs. 1 und 2 VwVG). Die Gesuche um Verzicht auf die Erhebung eines Kostenvorschusses und Gewährung der unentgeltlichen Prozessführung werden damit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w:t>
      </w:r>
    </w:p>
    <w:p>
      <w:r>
        <w:t>(Dispositiv nächste Seite)</w:t>
      </w:r>
    </w:p>
    <w:p>
      <w:r>
        <w:t>E-5766/2025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