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E-5764/2017 vom 16. Oktober 2017</w:t>
      </w:r>
    </w:p>
    <w:p>
      <w:r>
        <w:t>Bundesverwaltungsgericht, 2017-10-16, DE</w:t>
      </w:r>
    </w:p>
    <w:p>
      <w:r>
        <w:rPr>
          <w:b/>
        </w:rPr>
        <w:t xml:space="preserve">Quelle: </w:t>
      </w:r>
      <w:r>
        <w:t>https://mcp.opencaselaw.ch/entscheid/bvger_E-5764_2017</w:t>
      </w:r>
    </w:p>
    <w:p>
      <w:r>
        <w:t>FR: TAF E-5764/2017 du 16 octobre 2017</w:t>
      </w:r>
    </w:p>
    <w:p>
      <w:r>
        <w:t>IT: TAF E-5764/2017 del 16 ottobre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3.2</w:t>
      </w:r>
    </w:p>
    <w:p>
      <w:r>
        <w:t>Die Vorinstanz begründet ihre Verfügung im Asylpunkt im Wesentlichen mit der fehlenden Glaubhaftigkeit der Asylvorbringen des Beschwerdeführers. Seine Schilderungen zur Verfolgung durch den Ogboni-Geheimbund wiesen verschiedene Ungereimtheiten auf und seien unsubstantiiert.Auf die Frage, wann seine Eltern dem Ogboni-Geheimbund beigetreten seien, habe er in der ersten Befragung keinen Zeitpunkt nennen können, in der zweiten hingegen die Jahre 1999 und 2000 genannt. Einmal habe er angegeben, seine Eltern und Geschwister seien alle offiziell dem Ogboni-Geheimbund beigetreten, während er später erklärt habe, nur seine Eltern seien Mitglieder gewesen und über seine Geschwister könne er diesbezüglich nur Mutmassungen anstellen. Er habe einerseits zu Protokoll gegeben, sich einmal entschlossen zu haben, dem Geheimbund beizutreten, anderseits aber erklärt, nie einen solchen Beitritt in Erwägung gezogen zu haben. Weiter habe er zunächst erzählt, seine Partnerin sei im Dezember 2016 von Unbekannten angegriffen worden, später aber zu Protokoll gegeben, ihre (von seiner Mutter angestifteten) Nachbarn seien dafür verantwortlich. Schliesslich habe er divergierende Angaben zum Zeitpunkt der angeblichen Gerichtsverfahren gemacht und nicht einmal den Namen der ihn vertretenden Rechtsanwältin benennen können.Neben diesen Widersprüchen seien aber auch seine Angaben zum Profil des Ogboni-Geheimbundes sehr vage ausgefallen; die Schilderungen des Beschwerdeführers entsprächen lediglich Gemeinplätzen und es sei nicht nachvollziehbar, warum der Geheimbund ihm aufgrund dieses allgemein bekannten Wissens nach dem Leben trachten sollte. Zudem entspreche sein Verhalten auch nicht demjenigen einer Person, welche sich angeblich in Lebensgefahr wähne, zumal er trotz der angeblichen Probleme wiederholt vom Ausland in seine Heimatregion zurückgekehrt sei.</w:t>
      </w:r>
    </w:p>
    <w:p>
      <w:r>
        <w:rPr>
          <w:b/>
        </w:rPr>
        <w:t>E. 3.3</w:t>
      </w:r>
    </w:p>
    <w:p>
      <w:r>
        <w:t>Diesen überzeugenden Erwägungen der Vorinstanz wird auf Beschwerdeebene nichts Stichhaltiges entgegengesetzt. Nach Auffassung des Gerichts bestehen überdies weitere gewichtige Unglaubhaftigkeitselemente in den Aussagen des Beschwerdeführers. Seine Angaben während der Befragungen bleiben wirr, oberflächlich und weisen kaum Realkennzeichen auf. Zudem hat er keine seiner verschiedenen Behauptungen auch nur im Ansatz dokumentarisch belegt, obwohl zumindest von den beiden von ihm behaupteten Gerichtsverfahren Dokumente bestehen müssten; angesichts seines Vorbringens, die Ausreise schon länger geplant zu haben (vgl. A27, F 68) ist nicht nachvollziehbar, warum er diese Dokumente nicht mitgenommen und eingereicht hat. In diesem Zusammenhang ist auch darauf hinzuweisen, dass die Dokumente trotz anderslautender Ankündigung in der Befragung vom 4. September 2017 (vgl. A24, F 3) bis heute nicht eingereicht worden sind. Hinzu kommt schliesslich, dass nach glaubwürdigen Quellen Beitritte zum Ogboni-Geheimbund nicht zwangsweise durchgesetzt, sondern - im Gegenteil - von einem hohen Vermögen und sozialem Prestige abhängig gemacht werden (vgl. Canada - Commission de l'immigration et du statut de réfugié (CISR) [Ottawa], Nigéria : information sur la société Ogboni, y compris son historique, sa structure, ses rituels et ses cérémonies; adhésion et conséquences associées à un refus de se joindre à cette société, Bericht vom 14.11.2012).Auch das Bundesverwaltungsgericht geht daher nach Sichtung der Akten von der Unglaubhaftigkeit der Asylvorbringen des Beschwerdeführers aus. Es erübrigt sich vor diesem Hintergrund, die Asylrelevanz dieser Vorbringen zu prüfen.</w:t>
      </w:r>
    </w:p>
    <w:p>
      <w:r>
        <w:rPr>
          <w:b/>
        </w:rPr>
        <w:t>E. 3.4</w:t>
      </w:r>
    </w:p>
    <w:p>
      <w:r>
        <w:t>Die Beschwerde vermag nicht aufzuzeigen, inwiefern die Vorinstanz Bundesrecht verletzt oder den Sachverhalt rechtsfehlerhaft festgestellt haben soll. Solches ist auch nicht ersichtlich. Zu Recht hat die Vorinstanz die Flüchtlingseigenschaft des Beschwerdeführers verneint und sein Asylgesuch abgewiesen.</w:t>
      </w:r>
    </w:p>
    <w:p>
      <w:r>
        <w:rPr>
          <w:b/>
        </w:rPr>
        <w:t>E. 4</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 Hieran ändert auch der Hinweis auf die Beziehung des Beschwerdeführers zu einer in Zürich wohnhaften Frau nichts.</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Das Prinzip des flüchtlingsrechtlichen Non-Refoulement schützt nur Personen, welche die Flüchtlingseigenschaft erfüllen. Da es dem Beschwerdeführer nicht gelungen ist, eine asylrechtlich erhebliche Gefährdung nachzuweisen oder glaubhaft zu machen (siehe oben, E. 3),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Nigeria eine menschenrechtswidrige Behandlung drohen, zumal es ihm nicht gelungen ist, eine asylrechtlich beachtliche Verfolgung darzulegen. Auch die allgemeine Menschenrechtssituation in Nigeria lässt den Wegweisungsvollzug nicht als unzulässig erscheinen.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Nigeria herrscht weder Krieg noch eine landesweite Situation allgemeiner Gewalt. Der Wegweisungsvollzug ist daher generell zumutbar.</w:t>
      </w:r>
    </w:p>
    <w:p>
      <w:r>
        <w:rPr>
          <w:b/>
        </w:rPr>
        <w:t>E. 5.3.2</w:t>
      </w:r>
    </w:p>
    <w:p>
      <w:r>
        <w:t>Den Akten lassen sich auch keine konkreten Anhaltspunkte dafür entnehmen, dass der Beschwerdeführer aus individuellen Gründen wirtschaftlicher, sozialer oder gesundheitlicher Natur bei einer Rückkehr nach Nigeria in eine existenzbedrohende Situation geraten würde. Seine gesundheitlichen Beschwerden (Beinschmerzen und abends Schmerzen rund um eine Bauchnarbe) gehen auf eine Operation im Jahr 2000 zurück und haben ihn bis anhin nicht daran gehindert, unterschiedliche Berufe in verschiedenen Ländern auszuüben. Angesichts dieses Befunds erübrigt es sich, die Einreichung der vom Beschwerdeführer angekündigten medizinischen Berichte abzuwarten, zumal diese sich ausschliesslich auf diese - wenig einschneidenden - medizinischen Probleme beschränken würden.</w:t>
      </w:r>
    </w:p>
    <w:p>
      <w:r>
        <w:rPr>
          <w:b/>
        </w:rPr>
        <w:t>E. 5.4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5.5</w:t>
      </w:r>
    </w:p>
    <w:p>
      <w:r>
        <w:t>Das SEM hat den Wegweisungsvollzug aufgrund des Gesagten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Der Beschwerdeführer beantragt die Gewährung der unentgeltlichen Rechtspflege (Art. 65 Abs. 1 VwVG) und die Einsetzung eines amtlichen Rechtsbeistands (Art. 110a Abs. 1 AsylG). Aus den vorstehenden Erwägungen ergibt sich, dass seine Begehren als aussichtslos zu gelten haben. Damit ist eine der zu erfüllenden Voraussetzungen nicht gegeben, weshalb den Gesuchen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7.3</w:t>
      </w:r>
    </w:p>
    <w:p>
      <w:r>
        <w:t>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