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E-5760/2015 vom 22. Dezember 2015</w:t>
      </w:r>
    </w:p>
    <w:p>
      <w:r>
        <w:t>Bundesverwaltungsgericht, 2015-12-22, DE</w:t>
      </w:r>
    </w:p>
    <w:p>
      <w:r>
        <w:rPr>
          <w:b/>
        </w:rPr>
        <w:t xml:space="preserve">Quelle: </w:t>
      </w:r>
      <w:r>
        <w:t>https://mcp.opencaselaw.ch/entscheid/bvger_E-5760_2015</w:t>
      </w:r>
    </w:p>
    <w:p>
      <w:r>
        <w:t>FR: TAF E-5760/2015 du 22 décembre 2015</w:t>
      </w:r>
    </w:p>
    <w:p>
      <w:r>
        <w:t>IT: TAF E-5760/2015 del 22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ist nach Art. 33 VGG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und der Beschwerdeführer ist zur Einreichung der Beschwerde legitimiert (Art. 105 und Art. 108 Abs. 1 AsylG, Art. 48 Abs. 1 sowie Art. 52 Abs. 1 VwVG). Auf die Beschwerde ist einzutreten.</w:t>
      </w:r>
    </w:p>
    <w:p>
      <w:r>
        <w:rPr>
          <w:b/>
        </w:rPr>
        <w:t>E. 2</w:t>
      </w:r>
    </w:p>
    <w:p>
      <w:r>
        <w:t>Mit Beschwerde können die Verletzung von Bundesrecht sowie die unrichtige und unvollständige Feststellung des rechtserheblichen Sachverhalts gerügt werden (Art. 106 Abs. 1 AsylG). 3.1 In inhaltlicher Hinsicht rügt der Beschwerdeführer eine ungenügende und unvollständige Feststellung des rechtserheblichen Sachverhalts, Verletzungen des Anspruchs auf rechtliches Gehör und der Begründungspflicht. So habe die Vorinstanz die Furcht vor einer Zwangsrekrutierung durch die YPG weder im Sachverhalt erwähnt noch in den Erwägungen gewürdigt. Das Wehrpflichtgesetz der Demokratischen Union (PYD, Partiya Yekitîya Demokrat) vom 13. Juli 2015 verpflichte die Männer zwischen 18 und 30 Jahren zu sechs Monaten Militärdienst (vgl. Beschwerde S. 3, 10). Im Falle einer Verweigerung des Dienstes müssten sie mit schweren Nachteilen rechnen. 3.2 Zur Rüge, die Vorinstanz habe einzelne Sachverhaltselemente (Rekrutierungsgefahr durch die YPG) nicht im Sachverhalt aufgeführt und in ihrer Begründung nicht gewürdigt, ist Folgendes zu sagen: Die Vorinstanz ist nicht gehalten, sämtliche Sachverhaltselemente ausdrücklich zu behandeln. Vielmehr muss die Begründung so abgefasst sein, dass der oder die Betroffene den Entscheid gegebenenfalls sachgerecht anfechten kann. Sie muss kurz die wesentlichen Überlegungen nennen, von denen sich die Behörde hat leiten lassen und auf die sie ihren Entscheid stützt. Nicht erforderlich ist dagegen, dass sich die Begründung mit allen Parteistandpunkten einlässlich auseinandersetzt und jedes einzelne Vorbringen ausdrücklich widerlegt (vgl. BGE 136 I 184 E. 2.2.1 S.). Es genügt auch, einzelne Vorbringen einzig im Rahmen der Würdigung anzuführen. Bei den Sachverhaltselementen, die, wie der Beschwerdeführer rügt, die Vorinstanz in ihrer Verfügung unerwähnt gelassen haben soll, handelt es sich jedoch um Angaben, die ohne weiteres von der Sachverhaltszusammenfassung der Vorinstanz erfasst worden sind (vgl. angefochtene Verfügung Abschnitt I Ziff. 2:...Bürgerkrieg und den damit einhergehenden Umständen...). Sie hat sie wohl bewusst und unter Wahrung der Begründungspflicht generell zusammengefasst, weil der Beschwerdeführer in der BzP ausdrücklich erklärt hat, Syrien lediglich wegen des Bürgerkriegs und wegen der Furcht vor Verhaftungen und einer Rekrutierung durch das syrische Militär verlassen zu haben. Kommt hinzu, dass er angegeben hat, seine Asylgründe abschliessend aufgezählt zu haben (BzP Ziff. 7.01). Mithin war von keiner Rekrutierungsgefahr durch die YPG die Rede. Weiter hat er behauptet, nie konkrete Probleme mit Personen, die keine Behörden repräsentierten, mit Rebellen, der Freien Syrischen Armee oder anderen Gruppierungen gehabt zu haben (BzP Ziff. 7.02). Erst in der Anhörung vom 4. Juni 2015 liess er in seine Asylbegründung einfliessen, dass an seinem Wohnort die "Havals" (gemeint YPG) die Macht übernommen und begonnen hätten, Junge und Mädchen zwangsweise zu rekrutieren, weshalb er diesen Ort verlassen habe (SEM-Akten A10 S. 3). Im späteren Verlauf der Anhörung bestätigte er indes erneut, keine Probleme mit den Leuten der YPG gehabt zu haben, fügte aber diesem Hinweis hinzu, selber Augenzeuge von Zwangsrekrutierungen der YPG gewesen zu sein. Als er in der Folge gebeten wurde, seine damaligen Beobachtungen einer Zwangsrekrutierung durch die YPG zu schildern, gab er zur Antwort, dies nicht selber beobachtet zu haben; aber es sei für ihn eine Tatsache, dass Zwangsrekrutierungen durch die YPG geschehen würden (SEM-Akten A10 S. 5). Er beschrieb in der Folge dann lediglich Zwangsrekrutierungen durch zivil gekleidete Leute des Regimes (SEM-Akten A10 S. 6), mithin nicht durch Leute der YPG. Weiter hat die Vorinstanz entgegen der Behauptung des Beschwerdeführers die beobachteten Zwangsrekrutierungen und das Wissen um die Existenz von Zwangsrekrutierungen in den Erwägungen der angefochtenen Verfügung hinreichend gewürdigt (vgl. dort Rubrik II Ziff. 2). Zusammenfassend ergeben sich damit keine hinreichenden Anhaltspunkte für den Schluss, die Vorinstanz habe den rechtlichen Gehörsanspruch des Beschwerdeführers verletzt, den Sachverhalt unvollständig festgehalten oder die Begründungspflicht verletzt. Bei dieser Sachlage besteht keine Veranlassung dazu, die angefochtene Verfügung aus formellen Gründen aufzuheben, weshalb der entsprechende Antrag des Beschwerdeführers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Zur Begründung des ablehnenden Entscheides führte die Vorinstanz im Wesentlichen aus, die Befürchtungen des Beschwerdeführers, wegen seines dienstfähigen Alters künftig ausgehoben zu werden und Militärdienst leisten zu müssen, seien nicht asylrelevant, zumal er sich dabei lediglich auf Vermutungen und Beobachtungen stütze. Aus seinen Angaben gehe nicht hervor, dass er mit den syrischen Militärbehörden je einen konkreten Kontakt gehabt hätte. Anhaltspunkte für eine konkrete Bedrohung fehlten, da er sich einer Erfassung durch die syrischen Behörden entzogen habe. Es könne auch nicht davon ausgegangen werden, dass er in naher Zukunft für den regulären Militärdienst in Syrien aufgeboten würde. Folglich sei seine Furcht vor einer künftigen Einberufung in den Militärdienst nicht nachvollziehbar. Bei den geltend gemachten Demonstrationen, an denen er teilgenommen haben soll, habe er sich weder an die genauen Daten noch die Häufigkeit seiner Teilnahmen erinnert. Es komme hinzu, dass er sich bloss in der Rolle eines Mitläufers gesehen und geltend gemacht habe, deswegen keine Schwierigkeiten mit den syrischen Behörden oder Drittpersonen gehabt zu haben. Folglich verfüge er nicht über ein politisches Profil, das erwarten liesse, dass ihm wegen seiner Teilnahmen später asylbeachtliche Massnahmen drohen könnten. Weiter sei bei dieser Sachlage anzumerken, dass auf eine eingehendere Glaubhaftigkeitsprüfung verzichtet werden könne. Da die Aussagen über die Demonstrationsteilnahmen tendenziell substanzarm und divergierend ausgefallen seien, sei ein Vorbehalt zur Glaubhaftigkeit seines Vorbringens angebracht. Schliesslich sei anzumerken, dass die von ihm im Rahmen der Umstände des syrischen Bürgerkriegs erlittenen Nachteile keine Verfolgung im Sinne des Asylgesetzes darstellen würden, da sie nicht auf der Absicht beruhten, ihn aus einem der in Art. 3 AsylG erwähnten Gründe zu treffen. 5.2 Das Bundesverwaltungsgericht gelangt in Übereinstimmung mit der Vorinstanz zum Schluss, dass es dem Beschwerdeführer nicht gelungen ist, eine asylrechtlich relevante Verfolgung im Heimatstaat aufgrund von Vorfluchtgründen glaubhaft zu machen. Daran vermögen auch die auf Beschwerdeebene eingereichten Berichte nichts zu ändern, zumal daraus keine konkrete Einberufung oder eine andere Bedrohung des Beschwerdeführers hervorgeht. Zudem hat der Beschwerdeführer angegeben, bis anhin sich der Registrierung entzogen zu haben und nicht zum Militärdienst der syrischen Armee oder der YPG einberufen worden zu sein. Weiter hat er keine persönlichen Probleme mit Behörden oder Privatpersonen geltend gemacht. Sodann ändert auch der Umstand einer grundsätzlichen Wehrdienstpflicht in Syrien nichts. Weiter ist festzustellen, dass er in seiner Beschwerde die Auffassung der Vorinstanz bestätigt, anlässlich seiner Teilnahmen an regimekritischen Demonstrationen keine führende Rolle gespielt und keine Verfolgungsmassnahmen seitens der syrischen Behörden wegen der Demonstrationsteilnahmen gewärtigt zu haben (vgl. Beschwerde S. 7). Indessen führte er in der Beschwerde dazu sinngemäss aus, dass er wegen dieser Teilnahmen von den syrischen Behörden registriert worden sein könnte und demzufolge seine politische Gesinnung diesen nun bekannt sein könnte. Er erklärte dabei den Umstand seiner Nichtverfolgung damit, dass das Assad-Regime aus taktischen Gründen gegen demonstrierende Kurden (noch) keine Gewalt habe anwenden wollen und die Kontrolle über seinen Wohnort von der PYD respektive von der YPG übernommen worden sei. Diese Sichtweise des Beschwerdeführers ist jedoch nicht zu teilen, denn seine Aussagen über eine Teilnahme an den Demonstrationen sind nicht nur pauschal, sondern gleichzeitig auch substanzlos ausgefallen. Mithin ist es fraglich, ob er sich je an solchen regimekritischen Demonstrationen hat blicken lassen. Weiter ist ein allfälliger Polit- und Ethniemalus als regimekritischer Kurde nicht substanziiert vorgebracht worden, so dass auch diesbezüglich angesichts von Art. 3 Abs. 3 AsylG nicht vom Vorliegen der Flüchtlingseigenschaft auszugehen ist. Entgegen der Beschwerde hat die Vorinstanz sodann das Vorliegen der Voraussetzungen, unter welchen eine allfällige Verfolgung vonseiten Dritter (Zwangsrekrutierung durch PYD respektive YPG) allenfalls asylbeachtlich sein könnte, ebenfalls geprüft und zu Recht verneint. Folglich halten die Angaben, Syrien aufgrund der Bürgerkriegswirren und ihrer Folgen verlassen zu haben, den Anforderungen an die Flüchtlingseigenschaft im Sinne von Art. 3 AsylG nicht stand.</w:t>
      </w:r>
    </w:p>
    <w:p>
      <w:r>
        <w:rPr>
          <w:b/>
        </w:rPr>
        <w:t>E. 6</w:t>
      </w:r>
    </w:p>
    <w:p>
      <w:r>
        <w:t>Im Folgenden ist nun zu prüfen, ob der Beschwerdeführer durch sein Verhalten nach der Ausreise aus dem Heimatland in der Schweiz Grund für eine zukünftige Verfolgung durch die syrischen Behörden gesetzt hat und deshalb infolge subjektiver Nachfluchtgründe die Flüchtlingseigenschaft erfüllt, wie er dies behauptet. So gibt er an, aufgrund der blossen Asylgesuchsstellung in der Schweiz nun als illoyal zu gelten. Er habe mit seiner Asylgesuchstellung unter Berücksichtigung der oben erwähnten Vorgeschichte (Teilnahmen an regimekritischen Demonstrationen, Wehrdienstverweigerung) ein klares Zeichen oppositioneller Gesinnung für die syrischen Behörden gesetzt, so dass ihn bei einer Rückkehr Massnahmen, Strafen und flüchtlingsrechtlich relevante schwere Nachteile bis hin zur willkürlichen Tötung erwarten könnten (vgl. Beschwerde S. 9).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m.w.H.).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UNHCR, Handbuch über Verfahren und Kriterien zur Feststellung der Flüchtlingseigenschaft, Genf 1979, Neuauflage: UNHCR Österreich 2003, Rz. 96, S. 25). Die blosse Einreichung eines Asylgesuchs in der Schweiz vermag nach der Einschätzung des Gerichts und entgegen der Auffassung in der Beschwerde nicht eine flüchtlingsrechtlich relevante Verfolgungsfurcht zu begründen, da keine Anhaltspunkte dafür bestehen, dass eine solche Tat für sich allein bei einer Rückkehr nach Syrien regelmässig zu behördlicher Verfolgung führt. Zudem ist nicht ersichtlich, auf welchem Weg die syrischen Behörden davon Kenntnis erlangt haben sollten. Der Beschwerdeführer erfüllt damit die Voraussetzungen für die Zuerkennung der Flüchtlingseigenschaft gemäss Art. 3 AsylG auch unter dem Aspekt subjektiver Nachfluchtgründe gemäss Art. 54 AsylG nicht.</w:t>
      </w:r>
    </w:p>
    <w:p>
      <w:r>
        <w:rPr>
          <w:b/>
        </w:rPr>
        <w:t>E. 7</w:t>
      </w:r>
    </w:p>
    <w:p>
      <w:r>
        <w:t>Das Bundesverwaltungsgericht stellt zusammenfassend fest, dass es dem Beschwerdeführer nicht gelungen ist, asylrechtlich relevante Verfolgungsgründe im Sinne von Art. 3 und Art. 7 AsylG glaubhaft zu machen, weshalb das Staatssekretariat die Flüchtlingseigenschaft zu Recht verneinte und das Asylgesuch ablehnte.</w:t>
      </w:r>
    </w:p>
    <w:p>
      <w:r>
        <w:rPr>
          <w:b/>
        </w:rPr>
        <w:t>E. 8</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9</w:t>
      </w:r>
    </w:p>
    <w:p>
      <w:r>
        <w:t>Der Beschwerdeführer ist vorläufig aufgenommen. Dem Begehren, es sei (eventualiter) die Unzulässigkeit des Wegweisungsvollzugs festzustellen, fehlt es am aktuellen Rechtsschutzinteresse. Dieser Antrag ist gegebenenfalls anlässlich einer allfälligen Aufhebung der vorläufigen Aufnahme zu stellen.</w:t>
      </w:r>
    </w:p>
    <w:p>
      <w:r>
        <w:rPr>
          <w:b/>
        </w:rPr>
        <w:t>E. 10</w:t>
      </w:r>
    </w:p>
    <w:p>
      <w:r>
        <w:t>Aus diesen Erwägungen ergibt sich, dass die angefochtene Verfügung Bundesrecht nicht verletzt und den rechtserheblichen Sachverhalt richtig sowie vollständig feststellt (Art. 106 Abs. 1 AsylG). Die Beschwerde ist abzuweisen und die vorinstanzliche Verfügung zu bestätigen.</w:t>
      </w:r>
    </w:p>
    <w:p>
      <w:r>
        <w:rPr>
          <w:b/>
        </w:rPr>
        <w:t>E. 11</w:t>
      </w:r>
    </w:p>
    <w:p>
      <w:r>
        <w:t>Die gestellten Begehren erweisen sich als aussichtslos, weshalb das Gesuch um Gewährung der unentgeltlichen Rechtspflege (unentgeltliche Prozessführung, amtliche Verbeiständung) abzuweisen ist. Das Gesuch um Befreiung von einem Kostenvorschuss ist mit diesem Urteil gegenstandslos geworden. 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