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E-575/2020 vom 6. Februar 2020</w:t>
      </w:r>
    </w:p>
    <w:p>
      <w:r>
        <w:t>Bundesverwaltungsgericht, 2020-02-06, DE</w:t>
      </w:r>
    </w:p>
    <w:p>
      <w:r>
        <w:rPr>
          <w:b/>
        </w:rPr>
        <w:t xml:space="preserve">Quelle: </w:t>
      </w:r>
      <w:r>
        <w:t>https://mcp.opencaselaw.ch/entscheid/bvger_E-575_2020</w:t>
      </w:r>
    </w:p>
    <w:p>
      <w:r>
        <w:t>FR: TAF E-575/2020 du 6 février 2020</w:t>
      </w:r>
    </w:p>
    <w:p>
      <w:r>
        <w:t>IT: TAF E-575/2020 del 6 febbraio 2020</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1.4</w:t>
      </w:r>
    </w:p>
    <w:p>
      <w:r>
        <w:t>Über offensichtlich unbegründete Beschwerden wird in einzelrichterlicher Zuständigkeit mit Zustimmung eines zweiten Richters beziehungsweise einer zweiten Richterin entschieden (Art. 111 Bst. e AsylG). Wie nachfolgend aufgezeigt wird, handelt es sich um eine solche, weshalb das Urteil nur summarisch zu begründen ist (Art. 111a Abs. 2 AsylG).</w:t>
      </w:r>
    </w:p>
    <w:p>
      <w:r>
        <w:rPr>
          <w:b/>
        </w:rPr>
        <w:t>E. 1.5</w:t>
      </w:r>
    </w:p>
    <w:p>
      <w:r>
        <w:t>Gestützt auf Art. 111a Abs. 1 AsylG wurde auf die Durchführung eines Schriftenwechsels verzichtet.</w:t>
      </w:r>
    </w:p>
    <w:p>
      <w:r>
        <w:rPr>
          <w:b/>
        </w:rPr>
        <w:t>E. 2.1</w:t>
      </w:r>
    </w:p>
    <w:p>
      <w:r>
        <w:t>Mit Beschwerde kann die Verletzung von Bundesrecht (einschliesslich Missbrauch und Überschreiten des Ermessens) sowie die unrichtige oder unvollständige Feststellung des rechtserheblichen Sachverhalts gemäss Art. 106 Abs. 1 AsylG gerügt werden (zur Kognition betreffend die Ermessensausübung im Dublin-Verfahren vgl. BVGE 2015/9).</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die antragstellende Person, die während der Prüfung ihres Antrags in einem anderen Mitgliedstaat einen Antrag gestellt hat oder die sich im Hoheitsgebiet eines anderen Mitgliedstaats ohne Aufenthaltstitel aufhält, nach Massgabe der Artikel 23, 24, 25 und 29 wiederaufzunehmen (Art. 18 Abs. 1 Bst. b Dublin-III-VO). Analoges gilt bei einem Drittstaatsangehörigen oder Staatenlosen, dessen Antrag abgelehnt wurde und der in einem anderen Mitgliedstaat einen Antrag gestellt hat oder der sich im Hoheitsgebiet eines anderen Mitgliedstaats ohne Aufenthaltstitel aufhält (Art. 18 Abs. 1 Bst. d Dublin-III-VO). Die Dublin-III-VO räumt den Schutzsuchenden kein Recht ein, den ihren Antrag prüfenden Staat selber auszuwählen (vgl. BVGE 2010/45 E. 8.3). Schliesslich gilt das Prinzip der Überprüfung eines Asylgesuchs durch einen einzigen Mitgliedstaat («one chance only»), welches der Vermeidung von multiplen Asylgesuchen in verschiedenen Staaten dient (Art. 3 Abs. 1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Ein Abgleich der Fingerabdrücke des Beschwerdeführers mit der «Eurodac»-Datenbank ergab, dass er am 5. Mai 2015 sowie 22. Februar 2016 in Italien und am 20. Juni 2018 sowie am 3. Juli 2018 in Deutschland um Asyl nachgesucht hatte. Am 9. Januar 2020 ersuchte die Vorinstanz die deutschen Behörden um Übernahme des Beschwerdeführers gestützt auf Art. 18 Abs. 1 Bst. b Dublin-III-VO. Diese stimmten dem Übernahmeersuchen am 16. Januar 2020 gestützt auf Art. 18 Abs. 1 Bst. d Dublin-III-VO zu. Die grundsätzliche Zuständigkeit Deutschlands ist somit gegeben. Dies wird auf Beschwerdeebene auch nicht bestritten.</w:t>
      </w:r>
    </w:p>
    <w:p>
      <w:r>
        <w:rPr>
          <w:b/>
        </w:rPr>
        <w:t>E. 4.2</w:t>
      </w:r>
    </w:p>
    <w:p>
      <w:r>
        <w:t>In Bezug auf Deutschland liegen keine Anhaltspunkte im Sinne des Art. 3 Abs. 2 Dublin-III-VO vor, wonach das Asylverfahren und die Aufnahmebedingungen für Asylsuchende systemische Schwachstellen aufweisen würden, die eine Gefahr einer unmenschlichen oder entwürdigenden Behandlung im Sinne des Artikels 4 der EU-Grundrechtecharta mit sich bringen würden und nach Art. 17 Abs. 1 Dublin-III-VO das Selbsteintrittsrecht auszuüben wäre.</w:t>
      </w:r>
    </w:p>
    <w:p>
      <w:r>
        <w:rPr>
          <w:b/>
        </w:rPr>
        <w:t>E. 4.3</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4.4</w:t>
      </w:r>
    </w:p>
    <w:p>
      <w:r>
        <w:t>Unter diesen Umständen ist die Anwendung von Art. 3 Abs. 2 Dublin-III-VO nicht gerechtfertigt.</w:t>
      </w:r>
    </w:p>
    <w:p>
      <w:r>
        <w:rPr>
          <w:b/>
        </w:rPr>
        <w:t>E. 5.1</w:t>
      </w:r>
    </w:p>
    <w:p>
      <w:r>
        <w:t>In der Rechtsmitteleingabe vom 30. Januar 2020 führte der Beschwerdeführer im Wesentlichen aus, dass das SEM den Nichteintretensentscheid verfügt habe, bevor es in Kenntnis der Arztberichte vom 15. Januar 2020 und 16. Januar 2020 gewesen sei. Die medizinischen Beeinträchtigungen des Beschwerdeführers seien somit nicht berücksichtigt worden und der Verfügung liege keine vollständige Sachverhaltsfeststellung zugrunde, weshalb die Verfügung des SEM vom 16. Januar 2020 aufzuheben und auf das Asylgesuch einzutreten sei.</w:t>
      </w:r>
    </w:p>
    <w:p>
      <w:r>
        <w:rPr>
          <w:b/>
        </w:rPr>
        <w:t>E. 5.2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180 - 193 m.w.H.).</w:t>
      </w:r>
    </w:p>
    <w:p>
      <w:r>
        <w:rPr>
          <w:b/>
        </w:rPr>
        <w:t>E. 5.3</w:t>
      </w:r>
    </w:p>
    <w:p>
      <w:r>
        <w:t>Eine solche Situation ist vorliegend nicht gegeben. Aus den genannten Arztberichten geht hervor, dass der Beschwerdeführer an Eisenmangel und einer [Krankheit] sowie an einer [psychische Erkrankung] leidet und der Verdacht einer PTBS besteht. Er hatte zudem Suizidgedanken geäussert, von welchen er sich gemäss dem Arztbericht vom 15. Januar 2020 aktuell distanziert hat. Bei den diagnostizierten psychischen Beeinträchtigungen handelt es sich zwar um ernstzunehmende Erkrankungen. Aus den Arztberichten geht indes nicht hervor, dass der Beschwerdeführer nicht reisefähig sei oder eine Überstellung seine Gesundheit ernsthaft gefährden würde. Sein Gesundheitszustand vermag eine Unzulässigkeit im Sinne dieser restriktiven Rechtsprechung nicht zu rechtfertigen. Die gesundheitlichen Probleme sind auch nicht von einer derartigen Schwere, dass aus humanitären Gründen von einer Überstellung abgesehen werden müsste.</w:t>
      </w:r>
    </w:p>
    <w:p>
      <w:r>
        <w:rPr>
          <w:b/>
        </w:rPr>
        <w:t>E. 5.4</w:t>
      </w:r>
    </w:p>
    <w:p>
      <w:r>
        <w:t>Im Übrigen ist allgemein bekannt, dass Deutschland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Deutschland dem Beschwerdeführer eine adäquate medizinische Behandlung verweigern würden. Der Beschwerdeführer hat im Rahmen des Dublin-Gesprächs angegeben, er sei in Deutschland gegen die [Krankheit] behandelt worden und ihm sei monatlich eine Blutprobe entnommen worden (SEM Akte [...]-14/5). Es ist davon auszugehen, dass der Beschwerdeführer bei einer Rückkehr diese Behandlung wieder aufnehmen kann und auch in Bezug auf seine psychischen Erkrankungen die benötigte medizinische Behandlung erhalten wird. Somit besteht kein Anlass zur Annahme, dass das SEM beim Vorliegen der Arztberichte vor Eröffnung der Verfügung eine andere Einschätzung vorgenommen hätte.</w:t>
      </w:r>
    </w:p>
    <w:p>
      <w:r>
        <w:rPr>
          <w:b/>
        </w:rPr>
        <w:t>E. 5.5</w:t>
      </w:r>
    </w:p>
    <w:p>
      <w:r>
        <w:t>In der Beschwerde wird ferner beantragt, dass die deutschen Behörden über die gesundheitliche Situation des Beschwerdeführers informiert sein müssten, damit gegebenenfalls die unmittelbar notwendige medizinische Versorgung sichergestellt werden könne. Die medizinische Situation des Beschwerdeführers müsse deshalb (zuvor) abschliessend beurteilt werden (Beschwerdeschrift S.5, Ziff. 12 und 13). Die schweizerischen Behörden, die mit dem Vollzug der angefochtenen Verfügung beauftragt sind, werden den medizinischen Umständen bei der Bestimmung der konkreten Modalitäten der Überstellung des Beschwerdeführers Rechnung tragen und die deutschen Behörden gegebenenfalls vorgängig in geeigneter Weise über die spezifischen medizinischen Umstände informieren (vgl. Art. 31 f. Dublin-III-VO). Im Hinblick auf die in den Arztberichten diagnostizierte [psychische Erkrankung] sowie allfällige Suizidgedanken ist festzuhalten, dass die deutschen Behörden in ihrer Zustimmung um Übernahme des Beschwerdeführers ihrerseits darum ersucht haben, dass allfällige psychische oder physische Einschränkungen sowie notwendige besondere Vorkehrungen bei beziehungsweise nach der Überstellung den deutschen Behörden vorab mitzuteilen seien (SEM Akte [...]-18/2). Somit kann davon ausgegangen werden, dass die medizinischen Beeinträchtigungen des Beschwerdeführers bei der Überstellung falls notwendig Berücksichtigung finden werden. Eine Rückweisung der Sache an die Vorinstanz zur abschliessenden Beurteilung des Gesundheitszustands des Beschwerdeführers erweist sich vor diesem Hintergrund und bei der heutigen Aktenlage als nicht notwendig. Die medizinischen Beeinträchtigungen des Beschwerdeführers sind für eine Überstellung hinreichend bekannt. Ausschlaggebend für den weiteren Verlauf des Verfahrens ist einzig die Reisefähigkeit, welche - wie das SEM in seiner Verfügung festgehalten hat - kurz vor der Überstellung definitiv beurteilt wird. Eine allenfalls fehlende Reisefähigkeit würde lediglich ein temporäres Vollzugshindernis darstellen. Zusammenfassend kann festgestellt werden, dass sich ein (zwingender) Selbsteintritt gestützt auf Art. 17 Dublin-III-VO und Art. 3 EMRK vorliegend nicht gebietet.</w:t>
      </w:r>
    </w:p>
    <w:p>
      <w:r>
        <w:rPr>
          <w:b/>
        </w:rPr>
        <w:t>E. 5.6</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5.7</w:t>
      </w:r>
    </w:p>
    <w:p>
      <w:r>
        <w:t>Nach dem Gesagten besteht kein Grund für eine Anwendung der Ermessensklauseln von Art. 17 Dublin-III-VO. Der nach Eröffnung der Verfügung beim SEM eingegangene Arztbericht vermag gemäss den obigen Erwägungen nichts an dieser Einschätzung zu ändern und es besteht kein Anlass, die angefochtene Verfügung aufzuheben und auf das Asylgesuch einzutreten beziehungsweise die Sache zur ergänzenden Sachverhaltsabklärung an die Vorinstanz zurückzuweisen. Somit bleibt Deutschland der für die Durchführung des Asyl- und Wegweisungsverfahrens zuständige Mitgliedstaat gemäss Dublin-III-VO.</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Deutschland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8</w:t>
      </w:r>
    </w:p>
    <w:p>
      <w:r>
        <w:t>Nach dem Gesagten ist die Beschwerde abzuweisen und die Verfügung des SEM zu bestätigen.</w:t>
      </w:r>
    </w:p>
    <w:p>
      <w:r>
        <w:rPr>
          <w:b/>
        </w:rPr>
        <w:t>E. 9</w:t>
      </w:r>
    </w:p>
    <w:p>
      <w:r>
        <w:t>Der Antrag auf Gewährung der unentgeltlichen Prozessführung ist im Sinne von Art. 65 Abs. 1 VwVG abzuweisen, da die Begehren - wie sich aus den vorstehenden Erwägungen ergibt - als aussichtslos zu bezeichnen waren, womit die kumulativen Voraussetzungen von Art. 65 Abs. 1 VwVG nicht erfüllt sind.</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