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E-5757/2017 vom 13. Juli 2020</w:t>
      </w:r>
    </w:p>
    <w:p>
      <w:r>
        <w:t>Bundesverwaltungsgericht, 2020-07-13, DE</w:t>
      </w:r>
    </w:p>
    <w:p>
      <w:r>
        <w:rPr>
          <w:b/>
        </w:rPr>
        <w:t xml:space="preserve">Quelle: </w:t>
      </w:r>
      <w:r>
        <w:t>https://mcp.opencaselaw.ch/entscheid/bvger_E-5757_2017</w:t>
      </w:r>
    </w:p>
    <w:p>
      <w:r>
        <w:t>FR: TAF E-5757/2017 du 13 juillet 2020</w:t>
      </w:r>
    </w:p>
    <w:p>
      <w:r>
        <w:t>IT: TAF E-5757/2017 del 13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das SEM habe den Anspruch auf rechtliches Gehör sowie den Grundsatz eines fairen Verfahrens schwerwiegend verletzt. Zudem habe es die Pflicht zur vollständigen richtigen Abklärung des rechtserheblichen Sachverhalts verletzt. Des Weiteren seien weitere Gesetzesbestimmungen, insbesondere Art. 3 und 7 AsylG sowie Art. 9 BV und Art. 83 AIG verletzt worden. Diese Rügen sind vorab zu beurteilen, zumal sie allenfalls geeignet sind, die Kassation der angefochtenen Verfügung zu bewirken.</w:t>
      </w:r>
    </w:p>
    <w:p>
      <w:r>
        <w:rPr>
          <w:b/>
        </w:rPr>
        <w:t>E. 3.2.1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3.2.2</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Kneubühler/Pedretti, in: Auer/Müller/Schindler [Hrsg.], Kommentar zum Bundesgesetz über das VwVG, 2. Aufl. 2019, Rz. 5 f. zu Art. 35 VwVG; BVGE 2007/30 E. 5.6). Dabei kann sich die verfügende Behörde auf die wesentlichen Gesichtspunkte beschränken, sie hat aber zumindest die Überlegungen kurz anzuführen, von denen sie sich leiten liess und auf welche sie ihren Entscheid stützt (BVGE 2008/47 E. 3.2).</w:t>
      </w:r>
    </w:p>
    <w:p>
      <w:r>
        <w:rPr>
          <w:b/>
        </w:rPr>
        <w:t>E. 3.2.3</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Die Rüge, die bei der ergänzenden Anhörung gemachten ausführlichen Aussagen zu den erlittenen Misshandlungen seien in der angefochtenen Verfügung nicht gewürdigt worden, erweist sich als unbegründet. Das SEM führte dazu aus, dem Beschwerdeführer sei es stellenweise durchaus in überzeugender Weise gelungen, von der geltend gemachten Foltererfahrung zu berichten. Es schliesse deshalb nicht aus, dass er in unbestimmter Vergangenheit aus unbekannten Gründen und unter unbekannten Umständen misshandelt worden sei. Auf die Rüge, die von der Vorinstanz vorgebrachten Unstimmigkeiten in den Aussagen zum Kontext und Zeitpunkt der erlittenen Misshandlungen seien konstruiert, wird in den nachfolgenden Erwägungen zur Glaubhaftigkeit der gesuchsbegründenen Aussagen eingegangen.</w:t>
      </w:r>
    </w:p>
    <w:p>
      <w:r>
        <w:rPr>
          <w:b/>
        </w:rPr>
        <w:t>E. 3.4</w:t>
      </w:r>
    </w:p>
    <w:p>
      <w:r>
        <w:t>Des Weiteren ist festzustellen, dass die Vorinstanz mit der ergänzenden Anhörung, insbesondere zu den vorgebrachten Misshandlungen, den Sachverhalt in Bezug auf die geltend gemachten Asylgründe nun richtig sowie vollständig festgestellt hat. Zudem hat sie dem Beschwerdeführer die Gelegenheit eingeräumt, zusätzliche Beweismittel zum Sachverhalt einzureichen und sich zu den im Verfahren E-7233/2017 eingereichten Haftbefehlen - insbesondere zu demjenigen vom (...) 2015 - zu äussern. Es ergeben sich im Asylpunkt auch keine Anhaltspunkte für eine Verletzung der Begründungspflicht, zumal in der angefochtenen Verfügung in rechtsgenüglicher Weise ausgeführt wurde, weshalb seine Aussagen zu den Umständen und zum Zeitpunkt der geltend gemachten Misshandlungen als unglaubhaft erachtet würden.</w:t>
      </w:r>
    </w:p>
    <w:p>
      <w:r>
        <w:rPr>
          <w:b/>
        </w:rPr>
        <w:t>E. 3.5</w:t>
      </w:r>
    </w:p>
    <w:p>
      <w:r>
        <w:t>Eine Verletzung des rechtlichen Gehörs und der Abklärungs- respektive Begründungspflicht ist auch nicht darin zu erblicken, dass die Vorinstanz die vom Beschwerdeführer geltend gemachten Umstände der Folterungen mit entsprechender Begründung als nicht glaubhaft erachtete. Sie hat in nachvollziehbarer Weise ausgeführt, weshalb sie aus ihrer Sicht den Anforderungen an die Glaubhaftigkeit nicht zu genügen vermöchten.</w:t>
      </w:r>
    </w:p>
    <w:p>
      <w:r>
        <w:rPr>
          <w:b/>
        </w:rPr>
        <w:t>E. 3.6</w:t>
      </w:r>
    </w:p>
    <w:p>
      <w:r>
        <w:t>Der Vorwurf, das SEM habe es weitgehend unterlassen, die vom Beschwerdeführer eingereichten Beweismittel zu würdigen, ist unbegründet. In der angefochtenen Verfügung wurde in rechtsgenüglicher Weise begründet, weshalb sie aus Sicht der Vorinstanz nicht geeignet seien, die Aussagen des Beschwerdeführers zum fluchtauslösenden Ereignis glaubhafter erscheinen zu lassen. Die Vorinstanz war auch nicht verpflichtet, die Haftbefehle einer internen Dokumentenanalyse zu unterziehen. Die Rüge der Verletzung des rechtlichen Gehörs erweist sich auch in dieser Hinsicht als unbegründet.</w:t>
      </w:r>
    </w:p>
    <w:p>
      <w:r>
        <w:rPr>
          <w:b/>
        </w:rPr>
        <w:t>E. 3.7</w:t>
      </w:r>
    </w:p>
    <w:p>
      <w:r>
        <w:t>Nach Durchsicht der Akten ist eine Gehörsverletzung auch in Bezug auf nicht explizit erwähnte Sachverhaltsaspekte zu verneinen. Das SEM musste sich nicht mit allen Aussagen des Beschwerdeführers einzeln auseinandersetzen. Aus der angefochtenen Verfügung geht hervor, dass es die wesentlichen Aussagen gewürdigt hat. Eine sachgerechte Anfechtung des Entscheids war ohne weiteres möglich. Der Begründungspflicht wird dann Genüge getan, wenn in der Begründung die wesentlichen Überlegungen genannt werden, die dem Entscheid zugrunde liegen. Dieser Anforderung ist mit den ausführlichen Erwägungen, die eine umfassende Würdigung der vorgebrachten Gesuchsgründe beinhalten, entsprochen worden. Das Vorbringen, es sei aktenwidrig, wenn in der angefochtenen Verfügung ausgeführt werde, der Beschwerdeführer sei nicht zur Schule gegangen, trifft so nicht zu. Bei der BzP hatte er nämlich angegeben, er sei nicht zur Schule gegangen, sondern habe seit seiner Kindheit gearbeitet (A4/10 S. 3). Erst bei der Anhörung führte er, im Widerspruch dazu, aus, er sei neun Jahre lang zur Schule gegangen und habe zwei Jahre in G._______ in einem Institut für (...) studiert. Das Studium habe er aufgrund finanzieller Schwierigkeiten abbrechen müssen (A11/4 F27). Die Rüge der Verletzung des rechtlichen Gehörs erweist sich auch in dieser Hinsicht als unbegründet.</w:t>
      </w:r>
    </w:p>
    <w:p>
      <w:r>
        <w:rPr>
          <w:b/>
        </w:rPr>
        <w:t>E. 3.8</w:t>
      </w:r>
    </w:p>
    <w:p>
      <w:r>
        <w:t>Der Beschwerdeführer rügt weiter, die Abklärungspflicht und der Grundsatz eines fairen Verfahrens seien verletzt worden, weil die Anhörung vom 14. Juli 2016 entgegen der internen Weisung des SEM länger als vier Stunden gedauert habe. 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ihren Standpunkt klar darzutun. Ob die Dauer einer Anhörung eine unzumutbare Belastung darstellt, lässt sich indes nur im Einzelfall beurteilen, wobei neben der asylsuchenden Person auch die bei Anhörungen gesetzlich vorgesehene Hilfswerksvertretung (Art. 30 Abs. 1 AsylG) diesbezügliche Einwendungen zu Protokoll geben kann (Art. 30 Abs. 4 AsylG). Dass eine Anhörung länger gedauert hat, als dies in der Weisung des SEM vorgesehen ist, stellt für sich genommen keine Verletzung von Art. 29 Abs. 1 BV dar, zumal es sich dabei um eine Verwaltungsverordnung ohne Aussenwirkung handelt und eine asylsuchende Person daraus keine Rechte und Pflichten ableiten kann (vgl. Urteil des BVGer E-1652/2016 vom 31. März 2016 E. 3.6). Vorliegend hat die Anhörung des Beschwerdeführers vom 14. Juli 2016 (vgl. A11/20) fünf Stunden und fünfzehn Minuten (von 13.45 Uhr bis 19 Uhr) gedauert, wobei zwei Pausen (von 14.55 bis15.10 Uhr und von 17.20 bis 17.35 Uhr) eingelegt worden sind. Obwohl die Anhörung somit tatsächlich länger als in den internen Weisungen vorgesehen gedauert hat, ergibt eine Durchsicht des Protokolls keine Hinweise auf eine unzumutbar lange Anhörungsdauer oder darauf, dass der Beschwerdeführer mit fortschreitender Dauer nicht mehr in der Lage gewesen wäre, adäquat mitzuwirken. Weder der Beschwerdeführer noch die anwesende Hilfswerksvertretung haben entsprechende Einwände geäussert. Die konkrete Anhörungsdauer war für den Beschwerdeführer angesichts der integrierten Pausen zumutbar und ist auch unter dem Blickwinkel eines fairen Verfahrens nicht zu beanstanden. Eine Verletzung von Art. 29 Abs. 1 BV liegt nicht vor.</w:t>
      </w:r>
    </w:p>
    <w:p>
      <w:r>
        <w:rPr>
          <w:b/>
        </w:rPr>
        <w:t>E. 3.9</w:t>
      </w:r>
    </w:p>
    <w:p>
      <w:r>
        <w:t>Als unbegründet erweist sich sodann die Rüge, das SEM habe den Grundsatz eines fairen Verfahrens verletzt und sich treuwidrig verhalten, weil es einerseits aufgrund von Kapazitätsengpässen eine verkürzte BZP durchgeführt habe und andererseits dem Beschwerdeführer vorwerfe, gewisse asylrelevante Ausführungen dort nicht erwähnt und bei der Anhörung nachgeschoben zu haben. Dazu ist festzuhalten, dass er sein eigentliches Asylvorbringen, ungerechtfertigterweise persönlich für die von D._______ getätigten Waffenkäufe verantwortlich gemacht worden zu sein, erst nachträglich bei der Anhörung erwähnte. Er hätte bei der BzP auf die Frage nach seinen Gesuchsgründen trotz verkürzter Befragung ohne weiteres die Möglichkeit gehabt, diesen für ihn zentralen Asylgrund bereits dort geltend zu machen.</w:t>
      </w:r>
    </w:p>
    <w:p>
      <w:r>
        <w:rPr>
          <w:b/>
        </w:rPr>
        <w:t>E. 3.10</w:t>
      </w:r>
    </w:p>
    <w:p>
      <w:r>
        <w:t>Ebenso ist die weitere Rüge unbegründet, die Vorinstanz habe sich auch deshalb treuwidrig verhalten und den Grundsatz eines fairen Verfahrens verletzt, weil es dem Beschwerdeführer einerseits mitgeteilt habe, es habe ja keine Unstimmigkeiten gegeben (A11/17 F121), und andererseits das Asylgesuch genau wegen angeblicher Widersprüche zwischen der BzP und Anhörung abgelehnt habe. Dazu ist festzuhalten, dass die Ablehnung des Asylgesuchs nicht mit widersprüchlichen Aussagen zwischen der BzP und der Anhörung, sondern damit begründet wurde, der Beschwerdeführer habe seine Beziehung und Haltung zu D._______ nicht nachvollziehbar beschreiben können. Zudem sei er eine nachvollziehbare Erklärung dazu schuldig geblieben, weshalb er als angeblich nicht registrierter einfacher Leibwächter und Wachmann für Waffenkäufe an der Front hätte verantwortlich gemacht werden sollen. Seine uneinheitlichen - nicht widersprüchlichen - Angaben zu den Umständen der Freilassung bei der Anhörung vermittelten den Eindruck, dass er die bei der BzP gemachten Aussagen aus asyltaktischen Gründen intensivieren wolle. Dieser Eindruck werde dadurch bestätigt, dass er sich bei der Anhörung ohne Not mehrmals für allfällige Differenzen mit den in der BzP gemachten Aussagen entschuldigt und dort weder die Reflexverfolgungen noch das Verschwinden seiner Kollegen erwähnt habe. Hinzu kommt, dass dem Beschwerdeführer bei der Anhörung wiederholt die Gelegenheit eingeräumt wurde, auf Nachfrage hin zu aus der Sicht der befragenden Person nicht nachvollziehbaren Aussagen Stellung zu nehmen (vgl. unter anderen A11/10 F65, A11/13 F90 und F92).</w:t>
      </w:r>
    </w:p>
    <w:p>
      <w:r>
        <w:rPr>
          <w:b/>
        </w:rPr>
        <w:t>E. 3.11</w:t>
      </w:r>
    </w:p>
    <w:p>
      <w:r>
        <w:t>Des Weiteren erweist sich auch der Antrag, die Sache sei im Wegweisungsvollzugspunkt wegen Verletzung der Begründungs- respektive Abklärungspflicht an die Vorinstanz zurückzuweisen, weil keine eigentliche Prüfung der Zulässigkeit unter dem Blickwinkel von Art. 3 EMRK stattgefunden habe, als unbegründet. Das SEM hat rechtsgenüglich begründet, weshalb der vom Beschwerdeführer geltend gemachte Kontext, der zu den Misshandlungen geführt habe, aus seiner Sicht nicht glaubhaft sei. Bei der Prüfung der Zulässigkeit des Wegweisungsvollzugs führte es aus, dem Beschwerdeführer sei es selbst bei Wahrunterstellung der geltend gemachten Folterung im Nordirak nicht gelungen, ein «real risk» für eine aktuell drohende Verfolgung glaubhaft zu machen. Es sei somit auch nicht ersichtlich, weshalb der Beschwerdeführer nach seiner Rückkehr in den Irak erneut in eine Situation geraten sollte, in der ihm Folter oder sonstige unmenschliche Behandlung drohe.</w:t>
      </w:r>
    </w:p>
    <w:p>
      <w:r>
        <w:rPr>
          <w:b/>
        </w:rPr>
        <w:t>E. 3.12</w:t>
      </w:r>
    </w:p>
    <w:p>
      <w:r>
        <w:t>Zusammenfassend erweisen sich die formellen Rügen als unbegründet. Der Antrag, es sei die angefochtene Verfügung aufzuheben und die Sache zur vollständigen sowie richtigen Abklärung und Feststellung des rechtserheblichen Sachverhalts sowie zur Neubeurteilung zurückzuweisen,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Aussagen zwar möglich ist, aber in Würdigung der gesamten Aspekte wesentliche und überwiegende Umstände gegen die vorgebrachte Sachverhaltsdarstellung sprechen (vgl. BVGE 2012/5 E. 2.2). Die Glaubhaftigkeitsprüfung findet im Rahmen einer Gesamtwürdigung statt, in die auch die eingereichten Beweisdokumente einzubeziehen sind.</w:t>
      </w:r>
    </w:p>
    <w:p>
      <w:r>
        <w:rPr>
          <w:b/>
        </w:rPr>
        <w:t>E. 5.1</w:t>
      </w:r>
    </w:p>
    <w:p>
      <w:r>
        <w:t>Die Vorinstanz führt zur Begründung des ablehnenden Asylentscheides unter Verweis auf die ursprüngliche Verfügung aus, die Schilderungen und Erklärungen des Beschwerdeführers zu den behördlichen Nachstellungen wegen illegaler Waffengeschäfte im Irak seien nicht glaubhaft. Insbesondere falle zunächst auf, dass er seine Beziehungen zum Vorgesetzen D._______ nicht nachvollziehbar beschrieben habe. Zum einen habe er wiederholt auf das grosse Vertrauensverhältnis zwischen seiner Familie und D._______ verwiesen, der sich sogar für die Freilassung seines Vaters eingesetzt habe. Zum anderen solle D._______ ihn in Zusammenarbeit mit den Behörden zum Sündenbock gemacht haben und verantwortlich für die geltend gemachte Verfolgung sein. Auch die eigene Haltung des Beschwerdeführers zu D._______ sei unklar. Bei der BzP habe er ausgesagt, ihn bei den Behörden als verantwortliche Person für die illegalen Waffenverkäufe bezeichnet zu haben. Bei der Anhörung hingegen habe er seine Verhaftung zunächst damit begründet, deshalb Probleme bekommen zu haben, weil er D._______ im ersten Gespräch nicht habe belasten wollen. Weiter unten habe er jedoch unterschiedliche Angaben zu diesem Punkt gemacht und sich nicht auf eine klare Aussage festgelegt. Darüber hinaus habe er auch nicht plausibel erklären können, weshalb ausgerechnet er als verantwortliche Person in Frage gekommen sei. Seine diesbezüglichen Aussagen seien allgemein und ohne konkreten Bezug zum vorliegenden Einzelfall. Seine weitere Erklärung, er habe sich wegen fehlender Beziehungen nicht verteidigen können, stehe im Widerspruch zu seiner Aussage, er und seine Familie hätten eine besondere Beziehung zu D._______ gehabt. Des Weiteren sei er auch eine Erklärung dazu schuldig geblieben, weshalb er als angeblich nicht registrierter einfacher Leibwächter und Wachmann für Waffenverkäufe an der Front hätte verantwortlich gemacht werden sollen. Seine diesbezügliche Antwort wirke ausweichend und trage wenig zum Verständnis bei. Zudem habe er auch unterschiedliche Angaben zu den Umständen seiner Freilassung gemacht. Bei der BzP habe er ausgeführt, er sei unter der Bedingung freigelassen worden, sich zu melden, wenn man ihn für eine Einvernahme benötige. Bei der Anhörung indessen habe er ausgesagt, es sei ihm auferlegt worden, sich nach einer Woche wieder zu melden. Auf Nachfrage hin habe er erwidert, er hätte sich bei Bedarf melden müssen. Dies vermittle den Eindruck, dass er seine bei der BzP gemachten Aussagen in der Anhörung aus asyltaktischen Gründen habe intensivieren wollen. Dafür spreche auch, dass er bei der BzP nicht erwähnt habe, dass er persönlich für die Waffenverkäufe habe verantwortlich gemacht werden sollen. Seine dort gemachten Aussagen würden eher auf breite und nicht gegen ihn persönlich gerichtete Ermittlungen hindeuten. Für eine nachträgliche Übersteigerung der gesuchsbegründenden Aussagen spreche auch, dass er sich bei der Anhörung ohne Not mehrmals für allfällige Differenzen zu seinen Aussagen bei der BzP entschuldigt und dort weder die Reflexverfolgungen noch das Verschwinden seiner Kollegen erwähnt habe. An dieser bereits in der ursprünglichen Verfügung vorgenommenen Beurteilung vermöchten auch die nachträglich eingereichten Beweismittel nichts zu ändern. Der eingereichte Haftbefehl wirke nachgeschoben, weil er am (...) 2015 ergangen sein solle. Bei der Anhörung vom 16. Juli 2016 habe er den Haftbefehl nicht erwähnt. Seine auf Vorhalt hin gemachte Erklärung, seine Familie habe ihn nicht darüber informiert, erscheine angesichts der übrigen Informationen, über die er zur angeblichen Fahndung verfüge, nicht schlüssig. Zusätzlich sei das eingereichte Beweismittel leicht fälschbar und verfüge generell über wenig Beweiswert, weil solche Dokumente im Irak auch gekauft werden könnten. Beim nachgereichten Brief des Dorfvorstehers handle es sich um ein Gefälligkeitsschreiben ohne Beweiswert. Ausserdem liege das Schriftstück nur handschriftlich ohne amtliche Insignien, mit Ausnahme eines einzelnen Stempels, vor. In Bezug auf die geltend gemachten Folterungen und sichtbaren Verletzungen gelinge es dem Beschwerdeführer trotz mehrfach gebotener Gelegenheit nicht, den Zeitpunkt nachzuweisen. Der Kontext, in dem die Folterung stattgefunden habe, sei, wie dies bereits ausgeführt worden sei, unglaubhaft. Bei seiner Erklärung zu den eingereichten Fotos, die Originale befänden sich auf seinem Telefon, habe sich nachträglich herausgestellt, dass sie über das Telefon seiner Mutter und Schwester via Chat-Dienst zu ihm gelangt seien. Er vermöge weder die originalen Daten aufzutreiben noch die Nachricht vorzuzeigen, mit der er die Fotos angeblich erhalten habe. Dabei irritiere auch, dass er einerseits vorgebe, die Fotos für sich zur Erinnerung gemacht zu haben, und er sich diese andererseits erst in Ungarn habe zuschicken lassen und in der Schweiz empfangen habe. Des Weiteren erstaune, dass innerhalb von weniger als zwei Jahren zwei Telefone kaputtgegangen und ohne Sicherung des Inhalts entsorgt worden seien. Im Schreiben vom 20. April 2017 mache der Beschwerdeführer deutlich, dass er die Dateien nicht mehr erhältlich machen könne. Diese unstimmigen und wenig nachvollziehbaren Aussagen erweckten den Eindruck, dass er dem SEM die originalen Dateien der Fotos vorenthalten wolle. Dass sich der Rechtsvertreter im Anschluss nach Form und Inhalt der verlangten Beweismittel erkundigt habe und Einblick in das Protokoll verlange, erscheine als Verständigungsproblem zwischen ihm und seinem Mandanten, für dessen Klärung das SEM nicht verantwortlich sei. Zudem sei ihm Akteneinsicht gewährt und damit die Gelegenheit geboten worden, die Aufforderung zur Nachreichung von Beweismitteln und die Antwort des Beschwerdeführers nachzuvollziehen. Mit der ergänzenden Anhörung zu den eingereichten Beweismitteln und der Aufforderung, zusätzliche Beweismittel einzureichen, sei der Sachverhalt nun vollständig festgestellt und die Entscheidreife hergestellt. Mittlerweise zeige sich aufgrund der unglaubhaften Ausführungen des Beschwerdeführers zu den Umständen der erlittenen Folter deutlich, dass die eingereichten Fotos keinen Beweiswert hätten, zumal sie auch zu einem anderen Zeitpunkt sowie unter anderen Umständen entstanden sein könnten und sich ihnen keine direkten Hinweise auf eine tatsächliche Misshandlung entnehmen liessen. Zwar werde aufgrund der stellenweise durchaus überzeugenden Schilderungen zu den erlittenen Folterungen nicht ausgeschlossen, dass der Beschwerdeführer in unbestimmter Vergangenheit aus unbekannten Gründen misshandelt worden sei. Erlittene Folter genüge indessen für sich alleine noch nicht, um direkt auf einen Politmalus schliessen zu können, zumal sie auch aus anderen als der in Art. 3 AsylG genannten Gründen ausgeübt worden sein könne. Vorliegend seien die geltend gemachten Umstände der Folter unglaubhaft, weshalb die Bestimmung des ihr zugrunde liegenden Motivs nicht möglich sei. Es könne deshalb nicht ohne Weiteres davon ausgegangen werden, dass beim Beschwerdeführer ein Politmalus vorliege. Die Misshandlungen seien deshalb auch bei deren Wahrunterstellung kein direkter Hinweis auf eine asylrelevante Verfolgung. Die unglaubhaften Angaben in zentralen Punkten verunmöglichten es dem SEM, zu allfälligen Motiven der geltend gemachten Folter und dem Vorhandensein eines Politmalus Stellung zu nehmen. Aufgrund des Gesagten bestünden keine glaubhaften Hinweise darauf, dass der Beschwerdeführer im Irak in asylrelevanter Weise verfolgt worden sei oder begründete Furcht vor künftiger Verfolgung habe. Das übersetzte Interview mit einem unschuldig verhafteten Jugendlichen vermöge an dieser Einschätzung nichts zu ändern, zumal sich die Ausgangslage dort anders präsentiere und in keinem direkten Zusammenhang mit den geltend gemachten Asylgründen des Beschwerdeführers stehe. Die geltend gemachte Beschiessung seines in der Nähe der türkischen Grenze gelegenen Heimatdorfes und die vorübergehende Flucht der Dorfbewohner nach B._______ sei flüchtlingsrechtlich nicht relevant, zumal ihr keine gezielt gegen den Beschwerdeführer gerichtete Verfolgung zugrunde liege.</w:t>
      </w:r>
    </w:p>
    <w:p>
      <w:r>
        <w:rPr>
          <w:b/>
        </w:rPr>
        <w:t>E. 5.2</w:t>
      </w:r>
    </w:p>
    <w:p>
      <w:r>
        <w:t>In der Beschwerde wurde in materieller Hinsicht ausgeführt, die gesuchsbegründenden Vorbringen des Beschwerdeführers seien glaubhaft und flüchtlingsrechtlich relevant. Die eingereichten Beweismittel seien authentisch und geeignet, den Nachweis für seine Flüchtlings-eigenschaft zu erbringen. Auf die Entgegnungen im Einzelnen zur Argumentation der Vorinstanz wird nachfolgend eingegangen.</w:t>
      </w:r>
    </w:p>
    <w:p>
      <w:r>
        <w:rPr>
          <w:b/>
        </w:rPr>
        <w:t>E. 6.1</w:t>
      </w:r>
    </w:p>
    <w:p>
      <w:r>
        <w:t>Das Bundesverwaltungsgericht gelangt in Übereinstimmung mit der Vorinstanz zum Schluss, dass die gesuchsbegründenen Aussagen des Beschwerdeführers den Anforderungen an die Glaubhaftigkeit nicht zu genügen vermögen.</w:t>
      </w:r>
    </w:p>
    <w:p>
      <w:r>
        <w:rPr>
          <w:b/>
        </w:rPr>
        <w:t>E. 6.2</w:t>
      </w:r>
    </w:p>
    <w:p>
      <w:r>
        <w:t>Zur Vermeidung von Wiederholungen kann vorab auf die zutreffenden Erwägungen in der angefochtenen Verfügung verwiesen werden. Die Entgegnungen in der Beschwerde sind nicht geeignet, die Aussagen des Beschwerdeführers glaubhafter erscheinen zu lassen. Insbesondere erweist sich das Vorbringen in der Rechtsmitteleingabe, D._______ habe eine ihm nahestehende Person wie den Beschwerdeführer des Waffenverkaufs beschuldigen müssen, weil ihm der Sicherheitsdienst Asayish sonst nicht geglaubt hätte, als wenig stichhaltig. Der Beschwerdeführer sagte nämlich selber aus, die Ermittlungen des Sicherheitsdienstes zum Waffenverkauf hätten direkt zu D._______ geführt, weil die PKK die Asayish über seinen Waffenverkauf an sie informiert habe (A11/9 F62). Vor diesem Hintergrund und angesichts der weiteren Aussagen des Beschwerdeführers, D._______ habe die Waffen an der Front verkauft, er selber habe seinen Dienst auf einer (...) geleistet (A11/6 F40), ist nicht nachvollziehbar, weshalb er an Stelle von D._______ des Waffenverkaufs bezichtigt worden sein sollte. Seine Erklärung auf die Bemerkung bei der Anhörung, es sei ja völlig unrealistisch, dass jemand wie er ohne Peschmerga-Ausbildung einen solchen Waffenverkauf an die PKK hätte einfädeln können, er habe gar nicht das Profil dazu, der Sicherheitsdienst habe eigentlich nicht den Waffenverkäufer herausfinden, sondern einfach jemanden beschuldigen wollen, er wolle ein Beispiel bringen, wie man sich in Kurdistan als reiche Person rette (A11/13 F92), überzeugt nicht. Zudem würde es aus Sicht des Asayish im Wissen darum, dass D._______ die Waffen an die PKK verkauft habe (A11/9 F62), wenig Sinn machen, wider besseres Wissen einen angeblich nicht registrierten einfachen Leibwächter und Wachmann für Waffenkäufe an der Front verantwortlich zu machen. Eine solche Anschuldigung wäre auch für Drittpersonen in keiner Weise nachvollziehbar und deshalb wenig glaubhaft. Es ist auch nicht nachvollziehbar, weshalb der Sicherheitsdienst D._______ trotz der offenbar klaren Beweislage gegen ihn protegieren und ihm nach seiner Suspendierung weiterhin den Lohn bezahlen sollte. Die Erklärung des Beschwerdeführers, es sei so, dass in Kurdistan die armen Leute für die Funktionäre und die reichen Leute bezahlen müssten, weshalb er und zwei oder drei weitere Personen der Tat beschuldigt worden seien (A11/9 F62), ist auch in Berücksichtigung der Situation im kurdisch verwalteten Nordirak nicht geeignet, sein Asylvorbringen glaubhafter erscheinen zu lassen. Unglaubhaft ist aber insbesondere auch, dass D._______ ihn als Leibwächter und Wachmann engagiert habe. Seine Antwort auf entsprechenden Vorhalt hin, man engagiere in Kurdistan nicht fremde Leute, in die man kein Vertrauen habe, sondern nehme Bekannte, weil die Leute der Meinung seien, man könne so auch die Ehre der Familie schützen und bewahren (A11/10 F65), ist keine stichhaltige Erklärung für die offenkundig seitens eines hochrangigen Stammesmitgliedes nicht nachvollziehbare Anstellung einer Person als Leibwächter, die mit der Dienstwaffe nicht umgehen könne. Die Ausführungen in der Rechtsmitteleingabe, der Beschwerdeführer sei als Stammesangehöriger der perfekte Sündenbock gewesen, weil er sich mangels Beziehungen nicht habe wehren können, und die Suspendierung von D._______ als Vorgesetzter passe gut ins Bild einer perfekten Inszenierung, sind aufgrund der vorstehenden Erwägungen nicht geeignet, die gesuchsbegründenen Aussagen nachvollziehbarer erscheinen zu lassen. Die Behauptung, bereits aus den Schilderungen des Beschwerdeführers bei der BzP gehe implizit eindeutig hervor, dass er persönlich für die Waffenverkäufe verantwortlich gemacht worden sei, findet im Protokoll keine Stütze. Zur Vermeidung von Wiederholungen kann auf die Ausführungen in der angefochtenen Verfügung verwiesen werden. Die Tatsache, dass er sein zentrales Asylvorbringen erst bei der Anhörung vorgebracht hat, lässt sich - wie bereits bei den formellen Rügen ausgeführt - auch nicht erklären mit der verkürzten BzP oder mit der unsubstanziierten Behauptung, es habe gewisse Verständigungsprobleme gegeben, weil der Dolmetscher aus der Türkei stamme. Die zu den Akten gereichten Haftbefehle vom (...) 2015 und (...) 2015 sind bereits angesichts ihres nur geringen Beweiswertes nicht geeignet, die gesuchsbegründenden Aussagen des Beschwerdeführers glaubhafter erscheinen zu lassen. Hinzu kommt, dass seine bei der ergänzenden Anhörung auf Vorhalt hin gemachte Erklärung, er habe die Haftbefehle bei der ersten Anhörung vom 16. Juli 2016 nicht erwähnt, weil er in solchen Sachen keine Erfahrung habe und ihm nicht bewusst gewesen sei, dass er solche Sachen benötige (A27/9 F56), respektive wenn ihm seine Familie gesagt hätte, dass er solche Dokumente habe, hätte er sie viel früher eingereicht (A27/10 F58), nicht überzeugt. Ergänzend ist festzustellen, dass es sich bei den Haftbefehlen um behördeninterne Dokumente handelt, mit denen die Polizei und alle anderen Empfänger beauftragt werden, den Beschwerdeführer festzunehmen. Damit sind sie offensichtlich nicht für die Familie der damit gesuchten Person bestimmt, weshalb auch nicht nachvollziehbar ist, wie diese in deren Besitz gekommen sein sollen; bezeichnenderweise fehlt jede Erklärung dazu. Gerade umgekehrt verhält es sich mit dem Abwesenheitsurteil. Weshalb dies dem Beschwerdeführer, respektive seiner Familie offenbar nicht zugestellt wurde, ist nicht nachvollziehbar, und falls dies geschehen wäre, ist wiederum nicht erklärbar, weshalb die Familie den Beschwerdeführer angesichts der damit verbundenen Tragweite nicht darüber in Kenntnis gesetzt hätte. Zudem ist festzuhalten, dass der Asayish den Beschwerdeführer bei hinreichenden Verdachtsmomenten mit Sicherheit nicht freigelassen hätte, um ihm so die Flucht zu ermöglichen und ihn dann später in Abwesenheit «wegen Waffenverkaufs an die Terrororganisation PKK» zu einer fünfzehnjährigen Haftstrafe zu verurteilen respektive verurteilen zu lassen und per Haftbefehl zu suchen. Beim Haftbefehl vom (...) 2015 fällt zudem inhaltlich auf, dass der Beschwerdeführer als Angeklagter gesucht werde, weil auf dem Polizeiposten eine Anzeige gegen ihn gemacht worden sei. Dies, obwohl er angeblich in Abwesenheit zu einer fünfzehnjährigen Haftstrafe verurteilt worden sei. Zudem werden im Haftbefehl auch keine Angaben zum Urteilsdatum oder zur verurteilenden Behörde gemacht. Das Schreiben des Dorfvorstehers vom 9. September 2016 nimmt bezeichnenderweise inhaltlich nicht Bezug zum angeblich in Abwesenheit des Beschwerdeführers ergangenen Urteil und nennt auch nicht den Grund dafür, weshalb er sich beim nächsten Polizeiposten melden solle. Vor diesem Hintergrund teilt das Gericht die Einschätzung des SEM, dass es sich um ein Dokument ohne Beweiswert handelt. Des Weiteren wurde in der angefochtenen Verfügung in Bezug auf die eingereichten Beweismittel zu den geltend gemachten Misshandlungen zutreffend ausgeführt, sie seien nicht geeignet, einen Zusammenhang mit den als nicht glaubhaft erachteten Umständen darzutun. Die Entgegnung in der Beschwerde, der Beschwerdeführer habe glaubhaft darlegen können, dass er die Fotos am 20. September 2015 auf seinem Mobiltelefon empfangen habe, erweist sich als unzutreffend. Dazu ist mit der Vorinstanz festzustellen, dass sich die Originale der Fotos, entgegen seinem ursprünglichen Vorbringen, nicht auf seinem eigenen Telefon befanden, sondern über das Telefon seiner Mutter und Schwester via Chat-Dienst zu ihm gelangt seien. Der Beschwerdeführer vermochte weder die originalen Daten aufzutreiben noch die Nachricht vorzuzeigen, mit der er die Fotos angeblich erhalten habe. Nicht nachvollziehbar erscheint, dass er sich die Fotos erst in Ungarn habe zuschicken lassen und in der Schweiz empfangen habe. Seine Erklärung, er könne die Originaldaten und die Nachricht nicht mehr erhältlich machen, weil beide Telefone kaputtgegangen seien, muss als Schutzbehauptung gewertet werden. Des Weiteren gelingt es dem Beschwerdeführer mit dem am 9. April 2018 eingereichten Foto nicht, subjektive Nachfluchtgründe darzutun. Angesichts der unglaubhaften Asylvorbringen ist nicht davon auszugehen, er könnte vor oder nach seiner Ausreise in den Fokus des Sicherheitsdienstes Asayish geraten sein. Vor diesem Hintergrund erweist sich das nicht weiter substanziierte Vorbringen, der Bruder E._______ sei am (...) 2018 von Leuten des Sicherheitsdienstes aufgefordert worden, mit ihnen zur Polizeistation in der Stadt F._______ zu gehen, wo er drei Tage lang im Gefängnis gewesen, geschlagen und zum Verbleib des Beschwerdeführers befragt worden sei, als unglaubhaft. Gleich verhält es sich mit dem Vorbringen in der Eingabe vom 30. Oktober 2019, E._______ habe in der Zwischenzeit in die Türkei flüchten müssen, jedenfalls soweit diese Flucht in Zusammenhang mit den als unglaubhaft erachteten Asylgründen des Beschwerdeführers gesetzt wird.</w:t>
      </w:r>
    </w:p>
    <w:p>
      <w:r>
        <w:rPr>
          <w:b/>
        </w:rPr>
        <w:t>E. 6.3</w:t>
      </w:r>
    </w:p>
    <w:p>
      <w:r>
        <w:t>Zusammenfassend ist festzuhalten, dass der Beschwerdeführer keine flüchtlingsrelevante Vor- oder Nachfluchtgründe dartun konnte. Die weiteren Ausführungen sind nicht geeignet, zu einer anderen Beurteilung zu gelangen. Er vermag aus den zahlreichen zitierten Berichten und Artikeln sowie den dazu gemachten allgemeinen Ausführungen zur Situation im Irak nichts zu seinen Gunsten abzuleiten. Die Vorinstanz hat sein Asylgesuch unter Verneinung seiner Flüchtlingseigenschaft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 den mit Fotos belegten Misshandlungen wurde in der angefochtenen Verfügung zutreffend ausgeführt, dem Beschwerdeführer gelinge es auch bei Wahrunterstellung einer Folterung nicht, für den Fall einer Rückkehr in den Nordirak eine konkrete und aktuelle Gefahr von Folter oder unmenschlicher Behandlung nachzuweisen oder glaubhaft zu machen, zumal seine gesuchsbegründenden Vorbringen nicht geglaubt werden könnten. Dass alleine aus den möglicherweise erlittenen Misshandlungen, ohne dass deren Ursache bekannt ist - es wäre am Beschwerdeführer gelegen, diese im Rahmen seiner Mitwirkungspflicht kund zu tun - nicht auf ein real risk geschlossen werden kann, versteht sich von selbst. Auch die allgemeine Menschenrechtssituation in der KRG-Region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E-5608/2018 vom 19. Dezember 2019 E. 7.2.4).</w:t>
      </w:r>
    </w:p>
    <w:p>
      <w:r>
        <w:rPr>
          <w:b/>
        </w:rPr>
        <w:t>E. 8.2.5</w:t>
      </w:r>
    </w:p>
    <w:p>
      <w:r>
        <w:t>Der Vollzug der Wegweisung des Beschwerdeführers erweist sich damit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konstanter Praxis geht das Gericht davon aus, dass ein Wegweisungsvollzug in die kurdischen Provinzen im Nordirak (KRG-Region)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w:t>
      </w:r>
    </w:p>
    <w:p>
      <w:r>
        <w:rPr>
          <w:b/>
        </w:rPr>
        <w:t>E. 8.3.3</w:t>
      </w:r>
    </w:p>
    <w:p>
      <w:r>
        <w:t>Beim Beschwerdeführer handelt es sich - soweit aktenkundig - um einen jungen, alleinstehenden und gesunden kurdischen Mann. Er stammt aus B._______, Provinz Dohuk, wo er bis zu seiner Ausreise lebte und über ein familiäres Beziehungsnetz verfügt (Eltern, Geschwister). Gemäss seinen Angaben steht er nach wie vor mit seinen Angehörigen in Kontakt, und es darf angenommen werden, dass er auf deren Unterstützung zählen kann. Der Beschwerdeführer hat zudem mehrjährige Berufserfahrung, unter anderem als (...), sammeln können. Es kann somit davon ausgegangen werden, dass es ihm möglich sein wird, sich bei seiner Rückkehr in den Nordirak sowohl sozial als auch wirtschaftlich zu reintegrieren. Den Akten sind keine Anhaltspunkte für die Annahme zu entnehmen, dass er in eine existenzielle Notlage geraten könnte.</w:t>
      </w:r>
    </w:p>
    <w:p>
      <w:r>
        <w:rPr>
          <w:b/>
        </w:rPr>
        <w:t>E. 8.3.4</w:t>
      </w:r>
    </w:p>
    <w:p>
      <w:r>
        <w:t>Die geltend gemachten und mit mehreren Dokumenten belegten Integrationsbemühungen des Beschwerdeführers in der Schweiz sind zu begrüssen. Es ist aber darauf hinzuweisen, dass eine weit fortgeschrittene Integration nach Gesetz und Praxis höchstens indirekt bei der Beurteilung der Zumutbarkeit des Vollzugs eine Rolle spielen kann, nämlich wenn die betreffende Person in der Schweiz derart verwurzelt ist, dass bei Durchführung des Vollzugs (reziprok) eine Entwurzelung im Heimatstaat zu erwarten ist (vgl. zu dieser vorab für Kinder und Jugendliche entwickelten Praxis insbes. BVGE 2009/28 E. 9.3 ff. und 2009/51 E. 5.6 m.w.H.). Für das Vorliegen einer derartigen Situation des im Erwachsenenalter aus dem Heimatstaat ausgereisten Beschwerdeführers ergeben sich aus den Akten jedoch keine Hinweise.</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Bei diesem Ausgang des Verfahrens wären die Kosten dem Beschwerdeführer aufzuerlegen (Art. 63 Abs. 1 und 5 VwVG). Nachdem ihm indessen mit Zwischenverfügung vom 19. Oktober 2017 die unentgeltliche Prozessführung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