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E-5756/2023 vom 10. Oktober 2023</w:t>
      </w:r>
    </w:p>
    <w:p>
      <w:r>
        <w:t>Bundesverwaltungsgericht, 2023-10-10, DE</w:t>
      </w:r>
    </w:p>
    <w:p>
      <w:r>
        <w:rPr>
          <w:b/>
        </w:rPr>
        <w:t xml:space="preserve">Quelle: </w:t>
      </w:r>
      <w:r>
        <w:t>https://mcp.opencaselaw.ch/entscheid/bvger_E-5756_2023_d20231010</w:t>
      </w:r>
    </w:p>
    <w:p>
      <w:r>
        <w:t>FR: TAF E-5756/2023 du 10 octobre 2023</w:t>
      </w:r>
    </w:p>
    <w:p>
      <w:r>
        <w:t>IT: TAF E-5756/2023 del 10 ottobre 2023</w:t>
      </w:r>
    </w:p>
    <w:p>
      <w:pPr>
        <w:pStyle w:val="Heading2"/>
      </w:pPr>
      <w:r>
        <w:t>Regeste</w:t>
      </w:r>
    </w:p>
    <w:p>
      <w:r>
        <w:t>Nichteintreten auf Asylgesuch und Wegweisung (Dublin-Verfahren - Art. 31a Abs. 1 Bst. b AsylG) | Nichteintreten auf Asylgesuch und Wegweisung (Dublin-Verfahren); Verfügung des SEM vom 10. Oktober 2023</w:t>
      </w:r>
    </w:p>
    <w:p>
      <w:pPr>
        <w:pStyle w:val="Heading2"/>
      </w:pPr>
      <w:r>
        <w:t>Erwägungen</w:t>
      </w:r>
    </w:p>
    <w:p>
      <w:r>
        <w:rPr>
          <w:b/>
        </w:rPr>
        <w:t>E. 4</w:t>
      </w:r>
    </w:p>
    <w:p>
      <w:r>
        <w:t>November 1950 zum Schutze der Menschenrechte und Grundfreiheiten (EMRK, SR 0.101), dass die Vorinstanz bereits eingehend auf die völker- sowie unionsrechtli- chen Verpflichtungen Kroatiens hingewiesen hat, dass eine zwangsweise Rückweisung von Personen mit gesundheitlichen Problemen nur ausnahmsweise einen Verstoss gegen Art. 3 EMRK dar- stellen kann (vgl. Urteile des EGMR Paposhvili gegen Belgien vom 13. De- zember 2016, Grosse Kammer, 41738/10, §§ 180-193 m.w.H., bestätigt durch Savran gegen Dänemark 7. Dezember 2021, Grosse Kammer, 57467/15, §§ 121 ff.), dass sich in den Akten entgegen den Ausführungen in der Beschwerde keine konkreten Hinweise entnehmen lassen, welche für eine Langzeittrau- matisierung im Sinne des oben genannten Referenzurteils E-1488/2020 aufgrund des in Kroatien Erlebten sprechen würden, dass die gesundheitlichen Beeinträchtigungen des Beschwerdeführers die Feststellung der Unzulässigkeit im Sinne der erwähnten Rechtsprechung demnach nicht zu rechtfertigen vermögen, dass im Übrigen gemäss ständiger Praxis des Bundesverwaltungsgerichts davon auszugehen ist, Kroatien verfüge über eine ausreichende medizini- sche Infrastruktur (Referenzurteil E-1488/2023 vom 22. März 2023 E. 10.2 f., Urteile des BVGer E-5581/2023 vom 18. Oktober 2023 E. 7.2 m.w.H., D-5225/2023 vom 4. Oktober 2023), dass die Reisefähigkeit im Zeitpunkt der Überstellung abzuklären ist, und die kroatischen Behörden vorgängig über die spezifischen medizinischen Bedürfnisse informiert werden (vgl. Art. 31 f. Dublin-III-VO), dass nach dem Gesagten kein Grund für einen Selbsteintritt im Sinne von Art. 17 Dublin-III-VO i.V.m. Art. 29a Abs. 3 der Asylverordnung 1 vom 11. August 1999 (AsylV 1, SR 142.311) durch die Schweizer Behörden be- steht,</w:t>
      </w:r>
    </w:p>
    <w:p>
      <w:r>
        <w:t>E-5756/2023 Seite 6 dass die Beschwerde damit abzuweisen ist, dass das Gesuch um Gewährung der unentgeltlichen Prozessführung – aufgrund der sich aus dem Vorstehenden ergebenden Aussichtslosigkeit – abzuweisen ist (vgl. Art. 65 Abs. 1 VwVG) und das Gesuch um Verzicht auf Auferlegung eines Kostenvorschusses sowie die Begehren um aufschie- bende Wirkung der Beschwerde sowie um Aussetzung des Wegweisungs- vollzuges mit Erlass des vorliegenden Urteils gegenstandslos geworden sind,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E-5756/2023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