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E-5753/2015 vom 29. Oktober 2015</w:t>
      </w:r>
    </w:p>
    <w:p>
      <w:r>
        <w:t>Bundesverwaltungsgericht, 2015-10-29, DE</w:t>
      </w:r>
    </w:p>
    <w:p>
      <w:r>
        <w:rPr>
          <w:b/>
        </w:rPr>
        <w:t xml:space="preserve">Quelle: </w:t>
      </w:r>
      <w:r>
        <w:t>https://mcp.opencaselaw.ch/entscheid/bvger_E-5753_2015</w:t>
      </w:r>
    </w:p>
    <w:p>
      <w:r>
        <w:t>FR: TAF E-5753/2015 du 29 octobre 2015</w:t>
      </w:r>
    </w:p>
    <w:p>
      <w:r>
        <w:t>IT: TAF E-5753/2015 del 29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sind die formellen Rügen der Beschwerdeführerin zu prüfen.</w:t>
      </w:r>
    </w:p>
    <w:p>
      <w:r>
        <w:rPr>
          <w:b/>
        </w:rPr>
        <w:t>E. 4.1</w:t>
      </w:r>
    </w:p>
    <w:p>
      <w:r>
        <w:t>Der Untersuchungsgrundsatz gehört zu den allgemeinen Grundsätzen des Asylverfahrens (vgl. Art. 12 VwVG i.V.m Art. 6 AsylG). Demnach hat die Behörde von Amtes wegen für die richtige und vollständige Abklärung des rechtserheblichen Sachverhaltes zu sorgen. Der Untersuchungsgrundsatz findest seine Grenze an der Mitwirkungspflicht des Asylsuchenden (vgl. Art. 8 AsylG).</w:t>
      </w:r>
    </w:p>
    <w:p>
      <w:r>
        <w:rPr>
          <w:b/>
        </w:rPr>
        <w:t>E. 4.2</w:t>
      </w:r>
    </w:p>
    <w:p>
      <w:r>
        <w:t>Der vorinstanzliche Entscheid kam entgegen den Beschwerdevorbringen nicht unter Verletzung des Untersuchungsgrundsatzes und von Bestimmungen des rechtlichen Gehörs zustande. Die Rüge, die Vorinstanz habe die der Beschwerdeführerin wegen der Desertion ihres Vaters drohende Reflexverfolgung nicht gewürdigt, geht fehl, da sie entgegen der Behauptung in der Beschwerdeschrift dieses Vorbringen anlässlich der Befragungen im erstinstanzlichen Verfahren auch nicht ansatzweise erwähnte.</w:t>
      </w:r>
    </w:p>
    <w:p>
      <w:r>
        <w:rPr>
          <w:b/>
        </w:rPr>
        <w:t>E. 4.3</w:t>
      </w:r>
    </w:p>
    <w:p>
      <w:r>
        <w:t>Im Weiteren kann in dem Umstand, dass die Vorinstanz in ihren Erwägungen lediglich die aus ihrer Sicht zentralen Gründe für die Unglaubhaftigkeit der Ausführungen der Beschwerdeführerin zu ihrer Ausreise darlegte, keine Verletzung der Pflicht zur Abwägung erblickt werden. Es obliegt der Beschwerdeführerin, das Vorliegen von subjektiven Nachfluchtgründen zu beweisen oder zumindest glaubhaft zu machen. Davon wird sie, trotz der nur eingeschränkten legalen Ausreisemöglichkeiten aus Eritrea, praxisgemäss nicht entbunden. Es findet auch im eritreischen Kontext hinsichtlich des Nachweises oder der Glaubhaftmachung von subjektiven Nachfluchtgründen im Zusammenhang mit einer sogenannten Republikflucht keine Umkehr der gesetzlichen Beweis- beziehungsweise Substanziierungslast statt. Dieser Obliegenheit ist sie, wie im Folgenden darzulegen sein wird, nicht nachgekommen. Unter diesen Umständen waren weitere Massnahmen zur Feststellung des rechtserheblichen Sachverhalts nicht geboten.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 Art. 3 Abs. 4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Unbestritten ist, dass die von der Beschwerdeführerin als Begründung für ihrer Ausreise angegebenen fehlenden Bildungsmöglichkeiten in ihrem Heimatland keine asylrelevante Verfolgung darstellen. Die behauptete Reflexverfolgung im Zusammenhang mit der Desertion des Vaters der Beschwerdeführerin fand entgegen den Ausführungen in der Beschwerde im erstinstanzlichen Verfahren keine Erwähnung; vielmehr gab die Beschwerdeführerin ausdrücklich zu Protokoll, sie sei nie in Kontakt zu den Behörden gestanden und habe weder mit diesen noch mit Dritten Probleme gehabt (Akten SEM A5 S. 7, A17 S. 8). Dieses Vorbringen ist somit als nachgeschoben und damit unglaubhaft zu qualifizieren. Im Weiteren hat die Vorinstanz zu Recht und mit zutreffender Begründung die Ausführungen der Beschwerdeführerin zu den Umständen ihrer Ausreise aus ihrem Heimatstaat Eritrea als unglaubhaft bezeichnet. Ihre Schilderungen betreffend die Entschlussfassung zur Ausreise und die Umstände der angeblich illegalen Überquerung der Grenze erscheinen überaus realitätsfremd und vage. Es kann auf die überzeugenden Erwägungen in der angefochtenen Verfügung verwiesen werden, mit denen sich die Beschwerdeschrift nicht im Einzelnen auseinandersetzt. Aus dem Umstand, dass die Beschwerdeführerin offenkundig die wahren Umstände ihrer Ausreise verheimlicht, kann zwar nicht ohne weiteres auf eine legale Ausreise geschlossen werden. Jedoch rechtfertigt es sich entgegen der Auffassung der Beschwerdeführerin genauso wenig, allein aufgrund der notorisch schwierigen legalen Ausreise aus Eritrea darauf zu schliessen, dass ihre Ausreise illegal erfolgte. Dies auch deshalb nicht, weil sich nach Kenntnis des Gerichts viele eritreische Staatsangehörige seit langer Zeit (nicht wenige seit ihrer Geburt) in den angrenzenden Nachbarländern aufhalten. Den vorliegenden Akten sind keine glaubhaften Hinweise auf eine begründete Furcht der Beschwerdeführerin vor behördlichen Verfolgungsmassnahmen wegen illegaler Ausreise aus Eritrea zu entnehmen. Schliesslich ist der Antrag der Beschwerdeführerin, es seien Abklärungen beim UNHCR betreffend ihren Aufenthalt in den Flüchtlingslagern E._______ beziehungsweise D._______ in Äthiopien vorzunehmen, abzuweisen, da solche sich in Anbetracht vorstehender Erwägungen als unnötig erweisen: Auch ein allfälliger Aufenthalt der Beschwerdeführerin in den genannten Lagern liesse nicht notwendigerweise den Schluss auf eine illegale Ausreise aus Eritrea zu.</w:t>
      </w:r>
    </w:p>
    <w:p>
      <w:r>
        <w:rPr>
          <w:b/>
        </w:rPr>
        <w:t>E. 6.2</w:t>
      </w:r>
    </w:p>
    <w:p>
      <w:r>
        <w:t>Zusammenfassend ist festzuhalten, dass es der Beschwerde­füh­rerin nicht gelungen ist, eine im Sinne von Art. 3 AsylG relevante Verfolgungsgefahr oder das Vorliegen subjektiver Nachfluchtgründe nachzu­weisen oder glaubhaft darzutun. Die Vorinstanz hat ihr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14. August 2015 die vorläufige Aufnahme der Beschwerdeführerin in der Schweiz anordnete,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in gleicher Höhe einbezahlte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