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E-5753/2012 vom 28. November 2013</w:t>
      </w:r>
    </w:p>
    <w:p>
      <w:r>
        <w:t>Bundesverwaltungsgericht, 2013-11-28, FR</w:t>
      </w:r>
    </w:p>
    <w:p>
      <w:r>
        <w:rPr>
          <w:b/>
        </w:rPr>
        <w:t xml:space="preserve">Quelle: </w:t>
      </w:r>
      <w:r>
        <w:t>https://mcp.opencaselaw.ch/entscheid/bvger_E-5753_2012</w:t>
      </w:r>
    </w:p>
    <w:p>
      <w:r>
        <w:t>FR: TAF E-5753/2012 du 28 novembre 2013</w:t>
      </w:r>
    </w:p>
    <w:p>
      <w:r>
        <w:t>IT: TAF E-5753/2012 del 28 novembre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par conséquent compétent pour statuer sur le présent recours.</w:t>
      </w:r>
    </w:p>
    <w:p>
      <w:r>
        <w:rPr>
          <w:b/>
        </w:rPr>
        <w:t>E. 1.2</w:t>
      </w:r>
    </w:p>
    <w:p>
      <w:r>
        <w:t>La recourante a qualité pour recourir. Présenté dans la forme et dans les délais prescrits par la loi, le recours est recevable (cf. art. 48 al. 1 et 52 al. 1 PA et art. 108 al. 1 LAsi).</w:t>
      </w:r>
    </w:p>
    <w:p>
      <w:r>
        <w:rPr>
          <w:b/>
        </w:rPr>
        <w:t>E. 1.3</w:t>
      </w:r>
    </w:p>
    <w:p>
      <w:r>
        <w:t>La recourante a, dans son mémoire de recours, indiqué sur la première page qu'elle recourait contre la décision de "non-entrée en matière" de l'ODM, du 4 octobre 2012. Elle a formellement conclu, à titre principal, à l'annulation de la décision de l'ODM, et à ce que celui-ci soit invité à entrer en matière sur sa demande. Il ressort toutefois de manière claire de son argumentation, au terme de laquelle elle affirme "invalider" les considérants 1 et 2 de la décision de l'ODM, qui ont trait à la qualité de réfugié et à l'asile, qu'elle prétend remplir les conditions pour la reconnaissance de la qualité de réfugié. Partant, il y a lieu d'admettre qu'elle a, implicitement, conclu à la reconnaissance de la qualité de réfugiée et à l'octroi de l'asile.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a considéré que les faits allégués par la recourante n'étaient pas pertinents pour la reconnaissance de sa qualité de réfugiée. Il s'est abstenu d'en apprécier la vraisemblance. Le Tribunal n'entend pas, non plus, remettre en cause la véracité des événements allégués par la recourante, en particulier l'altercation avec son compagnon le (...) 2011 et la perte de son enfant, le (...) 2012. Le premier de ces événements est d'ailleurs étayé par les articles tirés d'internet déposés devant l'ODM. S'agissant en revanche du second, la recourante n'a pas produit de moyen de preuve, en particulier n'a pas fourni de rapport de la clinique où elle aurait été conduite. Le Tribunal n'a cependant pas de raison de mettre en doute l'événement ni le caractère traumatisant d'une fausse-couche. Il sied tout de même de relever que les déclarations de l'intéressée quant à la cause de la perte de son enfant et quant au rôle de son compagnon ne sont nullement démontrées. La recourante n'a pas rapporté de faits objectifs et concrets de nature à confirmer la thèse que son compagnon, qui pourtant aurait accepté la reprise de la vie commune, n'aurait plus voulu de son enfant et lui aurait intentionnellement fait prendre des médicaments en vue de provoquer une fausse-couche. Elle a déclaré ne pas avoir déposé de plainte, laquelle aurait pu, le cas échéant, déboucher sur une enquête plus poussée sur les causes de la perte de son enfant.</w:t>
      </w:r>
    </w:p>
    <w:p>
      <w:r>
        <w:rPr>
          <w:b/>
        </w:rPr>
        <w:t>E. 3.2</w:t>
      </w:r>
    </w:p>
    <w:p>
      <w:r>
        <w:t>Cela dit, l'ODM a estimé que les préjudices allégués par la recourante étaient le fait de personnes privées, faisant partie de son entourage et qu'elle aurait pu obtenir si nécessaire une protection des autorités de son pays d'origine. La recourante, se référant notamment au rapport du CEDAW annexé à son recours, affirme qu'en dépit des progrès intervenus sur le plan légal (notamment, la dépénalisation de l'homosexualité en 2000), la mentalité de la société géorgienne est majoritairement homophobe et que les autorités ne sont pas disposées à intervenir dans de pareils cas.</w:t>
      </w:r>
    </w:p>
    <w:p>
      <w:r>
        <w:rPr>
          <w:b/>
        </w:rPr>
        <w:t>E. 3.2.1</w:t>
      </w:r>
    </w:p>
    <w:p>
      <w:r>
        <w:t>S'agissant du premier incident rapporté par la recourante, il ressort à la fois de ses déclarations et des articles publiés sur internet déposés à l'appui de son recours que la police est intervenue et que la recourante s'en est trouvée protégée. Savoir si les policiers ont examiné de manière sérieuse les faits et procédé à toutes les mesures d'enquêtes qui s'imposaient, voire si la sanction infligée à son compagnon était correcte, n'est pas déterminant dans le contexte décrit. La recourante n'a en effet pas déposé de plainte qui aurait pu conduire à une enquête plus poussée et ne pouvait guère, sur la base d'une intervention des voisins, s'attendre à davantage d'implication de la part de l'Etat. En outre, elle est retournée vivre avec son compagnon et ne prétend pas que ce fait est à l'origine directe de son départ.</w:t>
      </w:r>
    </w:p>
    <w:p>
      <w:r>
        <w:rPr>
          <w:b/>
        </w:rPr>
        <w:t>E. 3.2.2</w:t>
      </w:r>
    </w:p>
    <w:p>
      <w:r>
        <w:t>En ce qui concerne la perte de son enfant, force est de constater, comme dit plus haut, que la recourante n'a pas allégué de fait concret dont on pourrait déduire que les médicaments que son compagnon lui aurait donnés à prendre sont à l'origine de sa fausse-couche, ni surtout que celui-ci les lui aurait donnés intentionnellement dans le but de la faire avorter, qui plus est pour les raisons liées à son orientation sexuelle. La recourante n'a pas déposé plainte pénale dans ce cas non plus et, dans ces circonstances, le seul fait que son compagnon n'ait pas été inquiété ne démontre pas l'absence de volonté des autorités d'agir face à de graves préjudices qui auraient pour origine l'orientation sexuelle d'une personne.</w:t>
      </w:r>
    </w:p>
    <w:p>
      <w:r>
        <w:rPr>
          <w:b/>
        </w:rPr>
        <w:t>E. 3.2.3</w:t>
      </w:r>
    </w:p>
    <w:p>
      <w:r>
        <w:t>Quant au comportement violent de son oncle, la recourante n'a pas, non plus, prétendu qu'elle se serait en vain adressée à la police. Quelles que soient les raisons expliquant son comportement - la crainte de représailles envers sa mère, la volonté de ne pas attirer la réprobation sociale - elle ne prétend pas avoir recherché vainement une protection ni ne démontre qu'elle n'aurait pas pu l'obtenir.</w:t>
      </w:r>
    </w:p>
    <w:p>
      <w:r>
        <w:rPr>
          <w:b/>
        </w:rPr>
        <w:t>E. 3.3</w:t>
      </w:r>
    </w:p>
    <w:p>
      <w:r>
        <w:t>Les rapports produits par la recourante, en particulier le rapport de la CEDAW, qui fait état de négligences de la police face à des violences dirigées contre des membres de minorités sexuelles et de comportements inadéquats de certains fonctionnaires, ne suffisent pas à établir qu'une personne victime de faits aussi graves que ceux qu'elle a allégués ne pourrait pas obtenir justice. Le Tribunal ne saurait nier que la société géorgienne demeure majoritairement homophobe ni que, dans certains cas de violences, les enquêtes n'aient pas été diligentées de manière efficace. Il n'en demeure pas moins que la recourante, en l'état, ne rapporte pas un refus d'intervention des autorités. En outre, force est de constater que, dans la majeure partie des cas, c'est plutôt le poids de la tradition orthodoxe et patriarcale qui retient les membres de la communauté homosexuelle à porter plainte en cas d'agression (cf. également Office français de protection des réfugiés et apatrides, Rapport de mission en Géorgie, mars 2013 en ligne sur le site www.ofpra.gouv.fr&lt;institution&lt;rapports de mission, consulté le 14 octobre 2013). Cependant, il ne ressort pas des rapports sur cette question que les homosexuels victimes d'agressions particulièrement graves n'obtiendraient pas, en cas de besoin, une protection efficace de la part des autorités.</w:t>
      </w:r>
    </w:p>
    <w:p>
      <w:r>
        <w:rPr>
          <w:b/>
        </w:rPr>
        <w:t>E. 3.4</w:t>
      </w:r>
    </w:p>
    <w:p>
      <w:r>
        <w:t>Les arguments de la recourante et les rapports déposés ne permettent ainsi pas d'admettre une crainte objectivement fondée de subir de sérieux préjudices en cas de retour dans son pays d'origine. Certes, sa bisexualité est peut-être aujourd'hui connue de plusieurs personnes, à cause des articles diffusés sur internet, et elle devra, si elle entend la vivre pleinement et ouvertement, affronter des comportements hostiles. Cependant, l'homosexualité n'est plus constitutive d'un délit. En outre, il n'existe pas d'élément objectif permettant de conclure en l'occurrence à un risque de sérieux préjudices au sens de l'art. 3 LAsi. Il appartiendra le cas échéant à la recourante de faire valoir ses droits, en recourant si nécessaire au soutien des associations de défense des minorités sexuelles, en cas de discriminations ou de comportement violent de certaines personnes. Les lois existent et de ce fait il ne ressort pas du dossier que la recourante aurait besoin de la protection internationale offerte par l'octroi de l'asile.</w:t>
      </w:r>
    </w:p>
    <w:p>
      <w:r>
        <w:rPr>
          <w:b/>
        </w:rPr>
        <w:t>E. 3.5</w:t>
      </w:r>
    </w:p>
    <w:p>
      <w:r>
        <w:t>La recourante fait encore grief à l'ODM de n'avoir pas tenu compte de manière appropriée de sa situation spécifique en tant que femme, dans une société encore très patriarcale et conservatrice. Il ressort de ses auditions qu'elle a souffert de devoir vivre avec son oncle et de se trouver pratiquement contrainte par la pression sociale de se marier. Cependant, on ne saurait assimiler cette position à une pression psychique insupportable au sens de l'art. 3 LAsi et de la jurisprudence en la matière (cf. Jurisprudence et Informations de la Commission suisse de recours en matière d'asile [JICRA] 2000 n° 17 consid. 10 et 11 p. 156ss et JICRA 1993 n° 10 consid. 5e p. 65 ; Walter Stöckli, Asyl, in : Ausländerrecht, Handbücher für die Anwaltspraxis, Uebersax/Rudin/Hugi Yar/Geiser éd., 2e éd., Bâle 2009, p. 530; Minh Son Nguyen, Droit public des étrangers, Berne 2003, p. 423 s ; Mario Gattiker, La procédure d'asile et de renvoi, Organisation suisse d'aide aux réfugiés (éd.), Berne 1999, p. 58 s). Par ailleurs, elle a clairement déclaré que c'était également son désir d'enfant qui l'avait conduite à se marier.</w:t>
      </w:r>
    </w:p>
    <w:p>
      <w:r>
        <w:rPr>
          <w:b/>
        </w:rPr>
        <w:t>E. 3.6</w:t>
      </w:r>
    </w:p>
    <w:p>
      <w:r>
        <w:t>En définitive, l'ODM a, à bon droit, considéré que les faits allégués ne justifiaient pas la reconnaissance de la qualité de réfugiée à la recourante.</w:t>
      </w:r>
    </w:p>
    <w:p>
      <w:r>
        <w:rPr>
          <w:b/>
        </w:rPr>
        <w:t>E. 3.7</w:t>
      </w:r>
    </w:p>
    <w:p>
      <w:r>
        <w:t>Partant, le recours, en tant qu'il concerne la qualité de réfugié et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de la recourante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6.3.2</w:t>
      </w:r>
    </w:p>
    <w:p>
      <w:r>
        <w:t>En l'occurrence, pour les mêmes raisons que celles développées ci-dessus, le Tribunal estime que la recourante n'a pas rendu vraisemblable l'existence, pour elle, d'un risque concret et sérieux de traitements prohibés en cas de retour dans son pays d'origine.</w:t>
      </w:r>
    </w:p>
    <w:p>
      <w:r>
        <w:rPr>
          <w:b/>
        </w:rPr>
        <w:t>E. 6.4</w:t>
      </w:r>
    </w:p>
    <w:p>
      <w:r>
        <w:t>Dès lors, l'exécution du renvoi de la recourante sous forme de refoulement ne transgresse aucun engagement de la Suisse relevant du droit international, de sorte qu'elle s'avère licite (cf.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2011/50 consid. 8.1 8.3 p. 1002 1004).</w:t>
      </w:r>
    </w:p>
    <w:p>
      <w:r>
        <w:rPr>
          <w:b/>
        </w:rPr>
        <w:t>E. 7.2</w:t>
      </w:r>
    </w:p>
    <w:p>
      <w:r>
        <w:t>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Dans sa décision du 4 octobre 2012, l'ODM a retenu que la recourante n'avait, s'agissant de ses problèmes psychiques, par fourni de rapport médical dans le délai imparti et a relevé, par ailleurs, que la Géorgie disposait des infrastructures médicales suffisantes pour soigner les problèmes de fragilité psychique. La recourante a, en annexe au recours, produit un rapport médical daté du 24 octobre 2012, ainsi qu'une attestation des services concernés confirmant qu'elle s'était adressée à eux le 14 septembre 2012 mais que, pour des raisons d'organisation, aucun rendez-vous n'avait pu lui être fixé avant le 11 octobre 2012. Sur la base de ces pièces, il n'y a à l'évidence pas lieu de conclure à la tardivité de la production du rapport. La recourante soutient, sur la base de celui-ci, que l'exécution de son renvoi n'est pas exigible pour des raisons médicales.</w:t>
      </w:r>
    </w:p>
    <w:p>
      <w:r>
        <w:rPr>
          <w:b/>
        </w:rPr>
        <w:t>E. 7.3.1</w:t>
      </w:r>
    </w:p>
    <w:p>
      <w:r>
        <w:t>Selon ce rapport, la recourante est en traitement depuis le 11 octobre 2012 et souffre d'un état de stress post-traumatique exacerbé et complexe en raison des violences domestiques subies de la part de son compagnon. Elle a subi depuis son enfance le poids des violences domestiques au sein de sa famille. Elle aurait pris des tranquillisants et des somnifères et aurait déjà fait deux tentatives de suicide par médicaments dans son pays d'origine (à une date non précisée). Le médecin relève que la patiente fait état de problèmes de sommeil accentués, de cauchemars importants, de troubles de l'attention et de la concentration, d'une symptomatique dépressive et d'épuisement. Il observe des symptômes dissociatifs avec de courts épisodes amnésiques ainsi qu'un comportement de méfiance et d'évitement social. La patiente redoute en particulier les contacts avec des compatriotes et exprime une grande peur d'être "pénalisée" ou même tuée en cas de retour par des personnes qui la connaissent, en raison de son orientation sexuelle. Le médecin estime qu'un retour dans le pays d'origine n'est pas exigible en raison du risque d'augmentation massive de la symptomatique et de récidive d'intention suicidaire. La patiente nécessite, selon lui, un traitement psychiatrique et psychothérapeutique à long terme ainsi qu'un traitement médicamenteux.</w:t>
      </w:r>
    </w:p>
    <w:p>
      <w:r>
        <w:rPr>
          <w:b/>
        </w:rPr>
        <w:t>E. 7.3.2</w:t>
      </w:r>
    </w:p>
    <w:p>
      <w:r>
        <w:t>Comme relevé dans la décision incidente du 20 novembre 2012, la Géorgie dispose de l'infrastructure nécessaire pour prendre en charge l'intéressée. Celle-ci a d'ailleurs déclaré qu'elle avait déjà été sous traitement dans son pays d'origine et que des calmants lui avaient été prescrits. Il n'existe ainsi pas d'indice concret amenant à conclure qu'elle ne pourrait pas avoir accès, en cas de retour dans son pays, aux soins qui lui sont indispensables (sur cette question, cf. en partic. D-A-CH [Kooperation Asylwesen Deutschland-Österreich-Schweiz] : das georgische Gesundheitswesen im Überblick - Struktur, Dienstleistungen und Zugang, juin 2011, en ligne sur le site www.ejpd.admin.ch&lt;thèmes &lt;migration&lt;migration mondiale/analyses consulté le 14 octobre 2013). Le risque d'exacerbation des symptômes devrait pouvoir être contenu grâce à une préparation adéquate en collaboration avec le thérapeute et les autorités en charge de l'exécution du renvoi.</w:t>
      </w:r>
    </w:p>
    <w:p>
      <w:r>
        <w:rPr>
          <w:b/>
        </w:rPr>
        <w:t>E. 7.3.3</w:t>
      </w:r>
    </w:p>
    <w:p>
      <w:r>
        <w:t>La recourante a, par le passé, toujours pu compter sur l'aide de sa mère ainsi que d'autres proches, à savoir des amis ou la cousine chez laquelle elle aurait habité avant son départ. Il n'y a pas de motif de retenir qu'elle serait, en cas de retour dans son pays d'origine, dépourvue de tout soutien familial et social, et cela même si elle affirme que la plupart de ses amies ont pris des distances avec elle depuis que son histoire a été rapportée dans des articles publiés sur internet. Elle dispose d'une bonne instruction et devrait être en mesure de trouver les moyens d'assurer sa subsistance et de se réinsérer dans son pays d'origine, sans que sa santé physique ou psychique ne soit sérieusement compromise. Partant, il n'y a pas lieu de conclure à une mise en danger concrète de la recourante en cas de retour dans son pays d'origine.</w:t>
      </w:r>
    </w:p>
    <w:p>
      <w:r>
        <w:rPr>
          <w:b/>
        </w:rPr>
        <w:t>E. 7.4</w:t>
      </w:r>
    </w:p>
    <w:p>
      <w:r>
        <w:t>Pour ces motifs, l'exécution du renvoi de la recourante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