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E-5751/2020 vom 11. Dezember 2020</w:t>
      </w:r>
    </w:p>
    <w:p>
      <w:r>
        <w:t>Bundesverwaltungsgericht, 2020-12-11, DE</w:t>
      </w:r>
    </w:p>
    <w:p>
      <w:r>
        <w:rPr>
          <w:b/>
        </w:rPr>
        <w:t xml:space="preserve">Quelle: </w:t>
      </w:r>
      <w:r>
        <w:t>https://mcp.opencaselaw.ch/entscheid/bvger_E-5751_2020</w:t>
      </w:r>
    </w:p>
    <w:p>
      <w:r>
        <w:t>FR: TAF E-5751/2020 du 11 décembre 2020</w:t>
      </w:r>
    </w:p>
    <w:p>
      <w:r>
        <w:t>IT: TAF E-5751/2020 del 11 dicembre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Urteilsbegründung zu behandeln (Art. 111a Abs. 1 und 2 AsylG).</w:t>
      </w:r>
    </w:p>
    <w:p>
      <w:r>
        <w:rPr>
          <w:b/>
        </w:rPr>
        <w:t>E. 3</w:t>
      </w:r>
    </w:p>
    <w:p>
      <w:r>
        <w:t>Der Antrag, der Beschwerde sei die aufschiebende Wirkung zu gewähren, ist mit vorliegendem Urteil gegenstandslos geworden.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w:t>
      </w:r>
    </w:p>
    <w:p>
      <w:r>
        <w:rPr>
          <w:b/>
        </w:rPr>
        <w:t>E. 4.3</w:t>
      </w:r>
    </w:p>
    <w:p>
      <w:r>
        <w:t>Die Vorinstanz hat den Anspruch des Beschwerdeführers auf Behandlung seines Wiedererwägungsgesuchs nicht in Abrede gestellt und ist darauf eingetreten. Das Bundesverwaltungsgericht hat folglich zu prüfen, ob die Vorinstanz in zutreffender Weise das Bestehen von Wiedererwägungsgründen verneint und an ihrer ursprünglichen Verfügung vom 29. März 2018 festgehalten hat, wobei praxisgemäss der sich präsentierende Sachverhalt im Urteilszeitpunkt massgebend ist.</w:t>
      </w:r>
    </w:p>
    <w:p>
      <w:r>
        <w:rPr>
          <w:b/>
        </w:rPr>
        <w:t>E. 5</w:t>
      </w:r>
    </w:p>
    <w:p>
      <w:r>
        <w:t>Der Beschwerdeführer moniert eine Verletzung der Pflicht zur vollständigen und richtigen Abklärung des rechtserheblichen Sachverhalts. Dabei handelt es sich um eine Rüge, die vorab zu beurteilen ist, da sie allenfalls geeignet wäre, eine Kassation der vorinstanzlichen Verfügung zu bewirken.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 Der Beschwerdeführer rügt, die Angelegenheit sei zur Einholung von Rückschiebungsgarantien durch die afghanische Regierung bezüglich des Zugangs zu einer angemessenen medizinischen Versorgung an die Vor-instanz zurückzuweisen. Die Vorinstanz ging zu Recht davon aus, dass die Zumutbarkeit des Wegweisungsvollzugs vorliegend nicht zu prüfen ist, weshalb sich weitere Abklärungen hinsichtlich der medizinischen Versorgung in Afghanistan erübrigen (vgl. E. 7.3). 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6.1</w:t>
      </w:r>
    </w:p>
    <w:p>
      <w:r>
        <w:t>Die Vorinstanz begründet ihren Entscheid damit, der Beschwerdeführer führe mit seiner Eingabe keine neuen Gründe an, die gegen die Einschätzung sprechen würden, wonach er wiederholt gegen die öffentliche Sicherheit und Ordnung im Ausland verstossen habe. Gemäss den eingereichten Arztberichten leide er an einer posttraumatischen Belastungsstörung, einer redizivierenden depressiven Störung sowie an Verhaltensstörungen durch Opioide, weshalb er an einem ärztlich überwachten Substitutionsprogramm mit Methadon teilnehme. Nur bei Vorliegen aussergewöhnlicher Umstände anerkenne das EGMR ausnahmsweise, dass bei einem kranken Ausländer der Vollzug der Wegweisung gegen Art. 3 EMRK verstossen könne. Eine solche Ausnahmesituation sei vorliegend nicht gegeben. Das Bundesverwaltungsgericht habe in den Urteilen D-1247/2019 vom 13. Mai 2019 und D-6504/2019 vom 17. Januar 2020 festgehalten, dass eine medizinische Behandlung psychischer Erkrankungen auch in Kabul möglich sei. Zwar weise das öffentliche Gesundheitssystem in Afghanistan beziehungsweise in Kabul bezüglich Kapazität und Infrastruktur gewisse Mängel auf. Jedoch bestehe in Kabul, der seiner Herkunftsprovinz E._______ nächstgelegenen Grossstadt, die Möglichkeit, sich an zwei psychiatrischen Spitälern psychiatrisch behandeln zu lassen. Mit der Möglichkeit der Rückkehrhilfe und auch eingedenk des Umstandes, dass sich seine Familienangehörigen bisweilen in Afghanistan aufhalten würden, könne vorliegend nicht von einem terminalen Krankheitsstadium gesprochen werden, weshalb der Wegweisungsvollzug zulässig und zumutbar sei. Seine medizinischen Vorbringen würden sein Interesse an einem Verbleib in der Schweiz nicht stützen können.</w:t>
      </w:r>
    </w:p>
    <w:p>
      <w:r>
        <w:rPr>
          <w:b/>
        </w:rPr>
        <w:t>E. 6.2</w:t>
      </w:r>
    </w:p>
    <w:p>
      <w:r>
        <w:t>Die Beschwerdeführer macht geltend, unter Berücksichtigung der schweren psychischen Erkrankung und des medizinisch indizierten Behandlungsbedarfs bei gleichzeitig fehlenden Behandlungsmöglichkeiten in Afghanistan, sei der Wegweisungsvollzug unzulässig. Selbst bei Zulässigkeit des Wegweisungsvollzugs würden die privaten Interessen an einem Verbleib in der Schweiz gegenüber den öffentlichen Interessen an einer Wegweisung überwiegen. Folglich sei Art. 83 Abs. 7 AIG nicht anwendbar und es sei eine vorläufige Aufnahme wegen Unzumutbarkeit des Wegweisungsvollzugs anzuordnen.</w:t>
      </w:r>
    </w:p>
    <w:p>
      <w:r>
        <w:rPr>
          <w:b/>
        </w:rPr>
        <w:t>E. 7.1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Es ist auf die korrekten Erwägungen der Vorinstanz zu verweisen, wonach in Kabul grundsätzlich eine für den Beschwerdeführer angezeigte medizinische Behandlung möglich ist und vorliegend nicht von einem terminalen Krankheitsstadium gesprochen werden kann. Nebenbei ist hinzuzufügen, dass seine Diagnose anzuzweifeln ist, da sie auf Angaben basiert, welche seinen Aussagen anlässlich der Anhörung vom 31. Januar 2017 widersprechen.</w:t>
      </w:r>
    </w:p>
    <w:p>
      <w:r>
        <w:rPr>
          <w:b/>
        </w:rPr>
        <w:t>E. 7.3.1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7.3.2</w:t>
      </w:r>
    </w:p>
    <w:p>
      <w:r>
        <w:t>Beim Vorliegen eines Ausschlussgrundes gemäss Art. 83 Abs. 7 AIG erfolgt keine Prüfung der Unzumutbarkeit des Vollzugs gemäss Art. 83 Abs. 4 AIG. Erfüllt die ausländische Person durch ihr Verhalten einen der Tatbestände von Art. 83 Abs. 7 Bst. a und b AIG, ist die Anwendung von Art. 83 Abs. 4 AIG ausgeschlossen und die Weg- oder Ausweisung ist zu vollziehen. Art. 83 Abs. 4 AIG bietet demnach keinen absoluten Schutz vor einer Weg- oder Ausweisung aus der Schweiz (vgl. BVGE 2014/26 E. 7.9.4).</w:t>
      </w:r>
    </w:p>
    <w:p>
      <w:r>
        <w:rPr>
          <w:b/>
        </w:rPr>
        <w:t>E. 7.3.3</w:t>
      </w:r>
    </w:p>
    <w:p>
      <w:r>
        <w:t>Gemäss Urteil E-2610/2018 vom 12. März 2019 des Bundesverwaltungsgerichts liegt ein Ausschlussgrund gemäss Art. 83 Abs. 7 AIG vor, weshalb die Zumutbarkeit der Wegweisung nicht geprüft werden muss. Der Ausschlussgrund wird vorliegend nicht in Frage gestellt. Die gesundheitlichen Probleme des Beschwerdeführers haben keinen Einfluss auf die Feststellung des Ausschlussgrundes. Eine Prüfung der Zumutbarkeit erübrigt sich somit.</w:t>
      </w:r>
    </w:p>
    <w:p>
      <w:r>
        <w:rPr>
          <w:b/>
        </w:rPr>
        <w:t>E. 7.4</w:t>
      </w:r>
    </w:p>
    <w:p>
      <w:r>
        <w:t>Bei Vorliegen eines Ausschlussgrundes nach Art. 83 Abs. 7 AIG erfolgt keine Prüfung der Möglichkeit und der Zumutbarkeit des Wegweisungsvollzugs im Sinne von Art. 83 Abs. 2 und 4 AIG. Auch wenn Art. 83 Abs. 7 Bst. b AIG zu bejahen ist, erfolgt kein automatischer Ausschluss von der vorläufigen Aufnahme. Es bedarf vielmehr der Vornahme einer Interessenabwägung, da ein Automatismus dem Verhältnismässigkeitsprinzip zuwiderläuft. Nach ausführlicher Prüfung der Verhältnismässigkeit kam das Bundesverwaltungsgericht im Urteil E-2610/2018 vom 12. März 2019 zum Schluss, dass das öffentliche Interesse an einer Verweigerung der vorläufigen Aufnahme und am Vollzug der Wegweisung das private Interesse des Beschwerdeführers an einem Verbleib in der Schweiz überwiegt. Der Ausschluss von der vorläufigen Aufnahme gestützt auf Art. 83 Abs. 7 Bst. b AIG erweist sich daher als verhältnismässig. An dieser Einschätzung ändert auch der im Wiedererwägungsverfahren geltend gemachte gesundheitliche Zustand nichts.</w:t>
      </w:r>
    </w:p>
    <w:p>
      <w:r>
        <w:rPr>
          <w:b/>
        </w:rPr>
        <w:t>E. 7.5</w:t>
      </w:r>
    </w:p>
    <w:p>
      <w:r>
        <w:t>Die Vorinstanz hat somit zu Recht gestützt auf Art. 83 Abs. 7 Bst. b AIG den Vollzug der Wegweisung angeordnet. Die Anordnung der vorläufigen Aufnahme fällt daher ausser Betracht (Art. 83 Abs. 1-4 AIG).</w:t>
      </w:r>
    </w:p>
    <w:p>
      <w:r>
        <w:rPr>
          <w:b/>
        </w:rPr>
        <w:t>E. 8</w:t>
      </w:r>
    </w:p>
    <w:p>
      <w:r>
        <w:t>Aus diesen Erwägungen ergibt sich, dass die angefochtene Verfügung den rechtserheblichen Sachverhalt richtig sowie vollständig feststellt, Bundesrecht nicht verletzt (Art. 106 Abs. 1 AsylG) und angemessen ist. Die Beschwerde ist abzuweisen.</w:t>
      </w:r>
    </w:p>
    <w:p>
      <w:r>
        <w:rPr>
          <w:b/>
        </w:rPr>
        <w:t>E. 9.1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9.2</w:t>
      </w:r>
    </w:p>
    <w:p>
      <w:r>
        <w:t>Bei diesem Ausgang des Verfahrens sind die Kosten von Fr. 1500.- (Art. 1-3 des Reglements vom 21. Februar 2008 über die Kosten und Entschädigungen vor dem Bundesverwaltungsgericht [VGKE], SR 173.320.2) dem Beschwerdeführer aufzuerlegen (Art. 63 Abs. 1 VwVG).</w:t>
      </w:r>
    </w:p>
    <w:p>
      <w:r>
        <w:rPr>
          <w:b/>
        </w:rPr>
        <w:t>E. 10</w:t>
      </w:r>
    </w:p>
    <w:p>
      <w:r>
        <w:t>Mit dem vorliegenden Urteil fällt der am 19. November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