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E-5747/2018 vom 25. Juni 2020</w:t>
      </w:r>
    </w:p>
    <w:p>
      <w:r>
        <w:t>Bundesverwaltungsgericht, 2020-06-25, FR</w:t>
      </w:r>
    </w:p>
    <w:p>
      <w:r>
        <w:rPr>
          <w:b/>
        </w:rPr>
        <w:t xml:space="preserve">Quelle: </w:t>
      </w:r>
      <w:r>
        <w:t>https://mcp.opencaselaw.ch/entscheid/bvger_E-5747_2018</w:t>
      </w:r>
    </w:p>
    <w:p>
      <w:r>
        <w:t>FR: TAF E-5747/2018 du 25 juin 2020</w:t>
      </w:r>
    </w:p>
    <w:p>
      <w:r>
        <w:t>IT: TAF E-5747/2018 del 25 giugno 2020</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de la loi fédérale du 16 décembre 2005 sur les étrangers (LEtr, RS 142.20), appliqués par le SEM dans la décision attaquée, n'ont pas subi de modifications avec l'entrée en vigueur, le 1er janvier 2019, de la modification du 16 décembre 2016 de cette loi (RO 2017 6521). En outre,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Les recourants ont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1.5</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2.5</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2.6</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En l'espèce, il convient d'examiner si l'appréciation du SEM relative au défaut de vraisemblance, au sens de l'art. 7 LAsi, des motifs d'asile du recourant est fondée.</w:t>
      </w:r>
    </w:p>
    <w:p>
      <w:r>
        <w:rPr>
          <w:b/>
        </w:rPr>
        <w:t>E. 3.2</w:t>
      </w:r>
    </w:p>
    <w:p>
      <w:r>
        <w:t>Lors de son audition sommaire du 1er mars 2016, le recourant a certes mentionné le refus de son oncle de céder des enregistrements vidéos à des personnes influentes. Il n'a, en revanche, pas mentionné sans équivoque qu'il craignait d'être personnellement la cible d'un acte de représailles pour cette raison. Lors de son audition sommaire du même jour, la recourante n'a pas non plus mentionné cet enregistrement vidéo comme étant à l'origine de la crainte du recourant d'être exposé à une persécution ciblée. Lors de ces auditions, les recourants ont tous les deux mentionné que la crainte du recourant d'une persécution était liée à sa participation à des manifestations. L'absence sans équivoque de mention par les recourants lors de leurs auditions sommaires de la vidéo compromettante tournée par cet oncle comme étant à l'origine de la crainte du recourant d'une persécution ciblée contre lui et sa famille est un indice important d'invraisemblance de ce motif d'asile, invoqué après coup comme le motif d'asile principal (cf. JICRA 1993 no 3). De la sorte, les recourants donnent l'impression d'avoir gagné la Suisse dans le but d'y accompagner F._______, (...).</w:t>
      </w:r>
    </w:p>
    <w:p>
      <w:r>
        <w:rPr>
          <w:b/>
        </w:rPr>
        <w:t>E. 3.3</w:t>
      </w:r>
    </w:p>
    <w:p>
      <w:r>
        <w:t>En outre, les déclarations du recourant, lors de l'audition sur les motifs d'asile du 11 juillet 2018, sur les motifs de sa fuite sont dénuées des détails significatifs d'une expérience vécue. En particulier, lors de cette audition, il n'a pas explicité le déroulement précis et concret de la journée du (...) octobre 2015. En effet, il n'a pas fourni de détails concrets relativement à ce qu'il a concrètement vu de la manifestation de protestation. Il n'a pas non plus expliqué concrètement comment des commerces de (...) sis dans la même rue que son atelier avaient été pillés, se bornant en substance à affirmer l'avoir vu comme chacun pouvait le voir en lançant une recherche idoine sur Youtube (cf. p.-v. de l'audition du 11.7.2018 rép. 78). Il n'a pas non plus explicité à quel moment et pourquoi il était retourné dans son atelier depuis l'étage duquel l'enregistrement vidéo compromettant aurait été tourné. S'agissant de cet enregistrement, il n'a pas été capable d'en décrire concrètement le contenu (cf. p.-v. de l'audition du 11.7.2018 rép. 72 à 75, 82 et 83) ni n'a précisé avec quel appareil et à quel moment de la journée la vidéo avait été tournée ni n'a spontanément et d'emblée mentionné que son oncle en avait été le seul auteur. Enfin, ses déclarations quant à la formulation des menaces proférées contre lui et sa famille en date du 5 décembre 2015 sont vagues, si ce n'est divergentes (cf. p.-v. de l'audition du 11.7.2018 rép. 42 deuxième paragraphe in fine, 97 et 105). Le recourant n'a pas non plus été en mesure d'identifier nommément la ou les personnes figurant sur cet enregistrement. Il n'a pas donné d'indication précise quant aux trois personnes qui l'auraient abordé sur le parking le 1er novembre 2015 ni quant aux deux autres qui auraient emmené son oncle ce jour-là et qui se seraient présentées chez celui-ci en date du 5 décembre 2015. Il n'a fourni aucune description de ces personnes tout en prétendant qu'il s'agissait des mêmes que celles figurant sur l'enregistrement vidéo, ce qui est d'autant plus incohérent qu'il a été incapable de décrire concrètement ce qui figurait sur cet enregistrement. Son affirmation selon laquelle les deux personnes précitées étaient notoirement connues comme agents du service de renseignements n'est pas étayée puisqu'il ne les a pas identifiées nommément ou par une description suffisamment précise (cf. p.-v. de l'audition du 11.7.2018 rép. 89). Ses déclarations, selon lesquelles ces cinq personnes étaient impliquées dans les pillages du (...) octobre 2015 et avaient alors agi sur instigation d'un parti politique influent à E._______, ne forment qu'une pure supposition qui n'est pas étayée par des éléments factuels concrets et sérieux. En particulier, le recourant ne prétend pas que son oncle a filmé ces individus en train de commettre un pillage. Enfin, il n'a pas fourni d'explication compréhensible et convaincante sur les raisons du refus de son oncle de céder la carte à mémoire comprenant l'enregistrement vidéo ni sur l'intérêt à sa conservation.</w:t>
      </w:r>
    </w:p>
    <w:p>
      <w:r>
        <w:rPr>
          <w:b/>
        </w:rPr>
        <w:t>E. 3.4</w:t>
      </w:r>
    </w:p>
    <w:p>
      <w:r>
        <w:t>Sur la base de la consultation du dossier N (...), il s'avère que F._______ a produit non pas un, mais deux enregistrements vidéos. Après visionnement, on ne voit pas en quoi ces vidéos seraient compromettantes pour les personnes y figurant. En effet, dans la première vidéo, d'une durée de (...) secondes, des piétons et badauds d'une première rue, puis d'une seconde, n'ont été filmés qu'au total durant (...) secondes depuis deux fenêtres distinctes. On y voit un passant dans la première des deux rues s'arrêter pour enregistrer une vidéo avec son téléphone portable, sans que cela n'entraîne aucune réaction des tiers présents. La seconde vidéo dure (...) secondes et représente des piétons et badauds dans cette même rue. Un gros plan est fait sur une personne qui est adossée à un pilier et qui se borne à observer la rue ; cette personne a ce même comportement dans la première vidéo.</w:t>
      </w:r>
    </w:p>
    <w:p>
      <w:r>
        <w:rPr>
          <w:b/>
        </w:rPr>
        <w:t>E. 3.5</w:t>
      </w:r>
    </w:p>
    <w:p>
      <w:r>
        <w:t>Au vu de ce qui précède, les recourants n'ont pas rendu vraisemblable au sens de l'art. 7 LAsi qu'ils ont été concrètement et sérieusement menacés par des tiers, durant le dernier trimestre de l'année 2015, en raison du refus de l'oncle du recourant de leur céder les deux enregistrements vidéos que cet oncle a produit à l'appui de sa cause.</w:t>
      </w:r>
    </w:p>
    <w:p>
      <w:r>
        <w:rPr>
          <w:b/>
        </w:rPr>
        <w:t>E. 3.6</w:t>
      </w:r>
    </w:p>
    <w:p>
      <w:r>
        <w:t>En outre, les déclarations du recourant sont divergentes d'une audition à l'autre quant à la fréquence de sa participation à des manifestations dans son pays d'origine. En effet, lors de la première audition, il a mentionné avoir participé par trois fois à des manifestations, soit en février 2011, en 2014 et en octobre 2015 (cf. p.-v. de l'audition du 1.3.2016 ch. 7.01 p. 7). En revanche, lors de la seconde, il a allégué avoir participé à toutes les manifestations dans sa ville dès 2011, d'un nombre élevé (cf. p.-v. de l'audition du 11.7.2018 rép. 43, 61 et 62). En tout état de cause, une rupture du lien de causalité temporel existe entre les problèmes que le recourant dit avoir rencontrés en 2011 suite à son arrestation lors d'une rafle à l'occasion d'une manifestation et son départ du pays en janvier 2016. Le recourant n'a pas été exposé à de sérieux préjudices de la part des autorités en raison de sa participation renouvelée à des manifestations, en particulier en 2014 et en octobre 2015 ; il n'a pas non plus allégué y avoir été personnellement repéré et été recherché de ce fait. Il n'y a pas d'éléments concrets et sérieux permettant de présager qu'il serait exposé à un sérieux préjudice en cas de retour en Irak en raison de sa participation à ces manifestations. Il ne s'agit d'ailleurs pas de son principal motif d'asile, à tout le moins selon sa version des faits présentée lors de sa seconde audition (cf. consid. 3.2). En conclusion, la crainte du recourant d'être exposé à de sérieux préjudices en cas de retour dans son pays d'origine en raison de sa participation à des manifestations antérieurement à son départ n'est pas objectivement fondée au sens de l'art. 3 LAsi.</w:t>
      </w:r>
    </w:p>
    <w:p>
      <w:r>
        <w:rPr>
          <w:b/>
        </w:rPr>
        <w:t>E. 3.7</w:t>
      </w:r>
    </w:p>
    <w:p>
      <w:r>
        <w:t>Enfin, le recourant ne saurait valablement invoquer une violation par le SEM de l'obligation de motiver la décision concernant ses allégués sur sa participation à deux manifestations pro-PKK en Suisse sous l'angle d'un motif subjectif postérieur à la fuite au sens de l'art. 54 LAsi. En effet, lors de son audition sur ses motifs d'asile, il n'a (à raison) pas prétendu que son engagement en exil était de nature à l'exposer à un sérieux préjudice en cas de retour au pays (cf. p.-v. de l'audition du 11.7.2018 rép. 110 à 113). Dans le recours, il est d'ailleurs incontesté que ces allégués de fait ne justifient pas de reconnaître au recourant la qualité de réfugié en application de l'art. 3 LAsi.</w:t>
      </w:r>
    </w:p>
    <w:p>
      <w:r>
        <w:rPr>
          <w:b/>
        </w:rPr>
        <w:t>E. 3.8</w:t>
      </w:r>
    </w:p>
    <w:p>
      <w:r>
        <w:t>Pour ces motifs, les recourants n'ont pas rendu vraisemblable au sens de l'art. 7 LAsi qu'eux ou leurs enfants nourrissaient une crainte objectivement fondée au sens de l'art. 3 LAsi d'être exposés à un sérieux préjudice à leur retour en Irak.</w:t>
      </w:r>
    </w:p>
    <w:p>
      <w:r>
        <w:rPr>
          <w:b/>
        </w:rPr>
        <w:t>E. 3.9</w:t>
      </w:r>
    </w:p>
    <w:p>
      <w:r>
        <w:t>Au vu de ce qui précède, le recours, en tant qu'il conteste le refus de reconnaissance de la qualité de réfugié aux recourants et à leurs enfants et le rejet de la demande d'asile, doit être rejeté et la décision attaquée être confirmée sur ces points.</w:t>
      </w:r>
    </w:p>
    <w:p>
      <w:r>
        <w:rPr>
          <w:b/>
        </w:rPr>
        <w:t>E. 4.1</w:t>
      </w:r>
    </w:p>
    <w:p>
      <w:r>
        <w:t>Lorsqu'il rejette la demande d'asile, le SEM prononce, en règle générale, le renvoi de Suisse et en ordonne l'exécution (cf. art. 44 in initio LAsi).</w:t>
      </w:r>
    </w:p>
    <w:p>
      <w:r>
        <w:rPr>
          <w:b/>
        </w:rPr>
        <w:t>E. 4.2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être rejeté sur ce point.</w:t>
      </w:r>
    </w:p>
    <w:p>
      <w:r>
        <w:rPr>
          <w:b/>
        </w:rPr>
        <w:t>E. 5</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6.3</w:t>
      </w:r>
    </w:p>
    <w:p>
      <w:r>
        <w:t>En l'espèce, l'exécution du renvoi ne contrevient pas au principe de non-refoulement de l'art. 5 LAsi. Comme exposé plus haut, les recourants n'ont pas rendu vraisemblable qu'en cas de retour dans leur pays d'origine avec leurs enfants, ils seraient exposés à de sérieux préjudices au sens de l'art. 3 LAsi.</w:t>
      </w:r>
    </w:p>
    <w:p>
      <w:r>
        <w:rPr>
          <w:b/>
        </w:rPr>
        <w:t>E. 6.4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Commissions suisse de recours en matière d'asile [JICRA] 1996 n° 18 consid. 14b let. ee ; CourEDH, arrêt F.H. c. Suède du 20 janvier 2009, 32621/06 ; CourEDH, arrêt Saadi c. Italie du 28 février 2008, 37201/06).</w:t>
      </w:r>
    </w:p>
    <w:p>
      <w:r>
        <w:rPr>
          <w:b/>
        </w:rPr>
        <w:t>E. 6.5</w:t>
      </w:r>
    </w:p>
    <w:p>
      <w:r>
        <w:t>En l'occurrence, pour les raisons déjà exposées (cf. consid. 3), les recourants n'ont pas démontré à satisfaction de droit qu'il existerait pour eux ou leurs enfants un risque réel, fondé sur des motifs sérieux et avérés, d'être victimes de torture ou encore d'un traitement inhumain ou dégradant au sens de l'art. 3 CEDH en cas d'exécution du renvoi dans leur pays d'origine.</w:t>
      </w:r>
    </w:p>
    <w:p>
      <w:r>
        <w:rPr>
          <w:b/>
        </w:rPr>
        <w:t>E. 6.6</w:t>
      </w:r>
    </w:p>
    <w:p>
      <w:r>
        <w:t>Au vu de ce qui précède, l'exécution du renvoi des recourants et de leurs enfants sous forme de refoulement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(cf. art. 3 CDE), il convient d'admettre une mise en danger concrète sur la base d'exigences moins élevées que pour des personnes non spécifiquement vulnérables (cf. ATAF 2014/26 consid.7.6 et réf. cit.).</w:t>
      </w:r>
    </w:p>
    <w:p>
      <w:r>
        <w:rPr>
          <w:b/>
        </w:rPr>
        <w:t>E. 7.3</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7.4</w:t>
      </w:r>
    </w:p>
    <w:p>
      <w:r>
        <w:t>De jurisprudence constante encore, les difficultés socio-économiques auxquelles doit fait face la population locale ne suffisent pas en soi à réaliser une mise en danger concrète au sens de l'art. 83 al. 4 LEI (cf. notamment ATAF 2010/41 consid. 8.3.6).</w:t>
      </w:r>
    </w:p>
    <w:p>
      <w:r>
        <w:rPr>
          <w:b/>
        </w:rPr>
        <w:t>E. 7.5</w:t>
      </w:r>
    </w:p>
    <w:p>
      <w:r>
        <w:t>Le Kurdistan irakien (soit les provinces de Dohuk, d'Erbil, de Halabja et de Sulaymaniya) d'où proviennent les recourants ne connait pas une situation de guerre, de guerre civile ou de violence généralisée qui permettrait d'emblée - et indépendamment des circonstances du cas d'espèce - de présumer, à propos de tous ses ressortissants, l'existence d'une mise en danger concrète (cf. arrêt du Tribunal E-6430/2016 du 31 janvier 2018 consid. 6.4.1 à 6.4.5 ; arrêt de référence du Tribunal E-3737/2015 du 14 décembre 2015 consid. 7.4.5 ; ATAF 2008/5 consid. 7.5.8). En outre, il ne ressort du dossier aucun élément dont on pourrait inférer que l'exécution du renvoi des recourants et de leurs enfants au Kurdistan irakien impliquerait une mise en danger concrète de ceux-ci. En effet, les atouts à leur réinstallation mentionnés par le SEM dans la décision attaquée (cf. Faits, let. K) sont demeurés incontestés ; au vu du dossier, le Tribunal les fait siens. En outre, il ressort du rapport médical du 17 août 2018 que la recourante s'était vu diagnostiquer un trouble de l'adaptation, réaction mixte, anxieuse et dépressive (CIM-10 F43.22). Dans l'attestation médicale du 12 mars 2020, il est fait mention d'une chronicisation de ce trouble vers un épisode dépressif léger à moyen. Le facteur de stress à l'origine de la survenue du trouble de l'adaptation chez la recourante est vraisemblablement l'émigration. Il y a donc tout lieu de penser qu'elle pourra retrouver des ressources psychiques suffisantes pour surmonter ses difficultés en cas de retour dans le milieu de vie qui lui est le plus familier, d'autant plus si elle pourra y renouer un contact étroit avec ses parents. Partant, la recourante n'a pas établi qu'elle était atteinte d'une maladie psychique susceptible de se dégrader, de manière importante et rapide, sans traitement en cas de retour en Irak. Il n'est donc pas établi qu'elle est atteinte d'une maladie psychique grave au sens de la jurisprudence (cf. consid. 7.3). Si nécessaire, les troubles de la lignée anxieuse et dépressive pourront faire l'objet d'une prise en charge adéquate dans le pays d'origine de la recourante. En effet, comme le Tribunal a encore eu récemment l'occasion de le juger, le Nord de l'Irak dispose de structures médicales qui offrent des soins médicaux essentiels pour les troubles de cette lignée, même si elles font face à une sollicitation accrue en raison de nombreuses années de privation (cf. arrêts du Tribunal D-5300/2018 du 22 avril 2020 et D-1157/2019 du 6 avril 2020 consid. 7.4 et réf. cit.). Pour ces raisons, le renvoi de la recourante au Kurdistan irakien ne l'expose pas à un cas de nécessité médicale au sens qu'en donne la jurisprudence.</w:t>
      </w:r>
    </w:p>
    <w:p>
      <w:r>
        <w:rPr>
          <w:b/>
        </w:rPr>
        <w:t>E. 7.6</w:t>
      </w:r>
    </w:p>
    <w:p>
      <w:r>
        <w:t>Les enfants des recourants sont âgés de (...) et (...) ans révolus. Ils se trouvent à des âges où ils dépendent encore fortement de leurs parents et peuvent encore aisément s'adapter à un changement d'environnement. Les recourants ne prétendent d'ailleurs, à raison, pas le contraire.</w:t>
      </w:r>
    </w:p>
    <w:p>
      <w:r>
        <w:rPr>
          <w:b/>
        </w:rPr>
        <w:t>E. 7.7</w:t>
      </w:r>
    </w:p>
    <w:p>
      <w:r>
        <w:t>Au vu de ce qui précède, un renvoi au Kurdistan irakien des recourants et de leurs enfants ne les met pas concrètement en danger au sens de l'art. 83 al. 4 LEI. Partant, l'exécution du renvoi s'avère raisonnablement exigible.</w:t>
      </w:r>
    </w:p>
    <w:p>
      <w:r>
        <w:rPr>
          <w:b/>
        </w:rPr>
        <w:t>E. 8</w:t>
      </w:r>
    </w:p>
    <w:p>
      <w:r>
        <w:t>Enfin, les recourants sont en possession de documents suffisants pour rentrer dans leur pays avec leurs enfants ou, à tout le moins, sont en mesure d'entreprendre toute démarche nécessaire auprès de la représentation de leur pays d'origine en vue de l'obtention de documents de voyage leur permettant de quitter la Suisse (cf. art. 8 al. 4 LAsi). La situation actuelle d'impossibilité de voyager de Suisse en Irak liée à la propagation de la pandémie du coronavirus (COVID-19) ne justifie pas le prononcé d'une admission provisoire. En effet, il n'est pas prévisible en l'état qu'elle perdure une année à partir du prononcé du présent arrêt. Il est donc du ressort des autorités d'exécution d'organiser le retour dès que possible (cf. JICRA 1995 no 14 consid. 8d et e). L'exécution du renvoi ne se heurte donc pas à des obstacles insurmontables d'ordre technique et s'avère également possible au sens de l'art. 83 al. 2 LEI a contrario (cf. ATAF 2008/34 consid. 12).</w:t>
      </w:r>
    </w:p>
    <w:p>
      <w:r>
        <w:rPr>
          <w:b/>
        </w:rPr>
        <w:t>E. 9</w:t>
      </w:r>
    </w:p>
    <w:p>
      <w:r>
        <w:t>Il s'ensuit que le recours, en tant qu'il conteste la décision d'exécution du renvoi, doit être également rejeté et la décision attaquée confirmée sur ce point.</w:t>
      </w:r>
    </w:p>
    <w:p>
      <w:r>
        <w:rPr>
          <w:b/>
        </w:rPr>
        <w:t>E. 10</w:t>
      </w:r>
    </w:p>
    <w:p>
      <w:r>
        <w:t>Il est statué sans frais, la demande de dispense de leur paiement ayant été admise par décision incidente du Tribunal du 31 octobre 2018.</w:t>
      </w:r>
    </w:p>
    <w:p>
      <w:r>
        <w:rPr>
          <w:b/>
        </w:rPr>
        <w:t>E. 11</w:t>
      </w:r>
    </w:p>
    <w:p>
      <w:r>
        <w:t>La demande du 3 juin 2020 de désignation de Marine Zurbuchen comme nouvelle mandataire d'office doit être rejetée, dès lors qu'à cette date, l'instruction était close et l'affaire en attente d'être jugée. C'est le lieu de remarquer que l'invocation de la situation actuelle au Kurdistan irakien et l'actualisation de la situation médicale de la recourante n'apparaissent pas nécessaires, vu la notoriété de la situation générale et la possibilité d'une prise en charge adéquate des troubles de la lignée anxieuse et dépressive au Kurdistan irakien. Dans ces conditions, les frais liés au courrier du 3 juin 2020 ne seront pas indemnisés.</w:t>
      </w:r>
    </w:p>
    <w:p>
      <w:r>
        <w:rPr>
          <w:b/>
        </w:rPr>
        <w:t>E. 12</w:t>
      </w:r>
    </w:p>
    <w:p>
      <w:r>
        <w:t>Les recourants ayant succombé dans leurs conclusions, le Tribunal doit verser à la mandataire d'office une indemnité à titre d'honoraires et de débours pour les frais nécessaires occasionnés par le litige (cf. art. 65 al. 2 PA, art. 8 al. 2 FITAF en relation avec l'art. 12 FITAF). L'indemnité est fixée sur la base de la note de frais du 8 octobre 2018 et du dossier pour la prise ultérieure de connaissance de la réponse succincte du SEM, ainsi que du tarif horaire demandé de 150 francs (cf. art. 14 FITAF). Les frais liés au premier poste (« prise en charge et frais de dossier »), apparemment forfaitaires, et au dernier cité (entrevues) sont diminués de moitié, dès lors qu'ils n'apparaissent pas nécessaires dans leur ampleur. L'indemnité est ainsi arrêtée à 1'257 francs. Conformément à l'art. 65 al. 4 PA, les recourants pourront être tenus de rembourser ce montant s'ils revenaient à meilleure fortune.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