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E-5744/2022 vom 15. Dezember 2022</w:t>
      </w:r>
    </w:p>
    <w:p>
      <w:r>
        <w:t>Bundesverwaltungsgericht, 2022-12-15, DE</w:t>
      </w:r>
    </w:p>
    <w:p>
      <w:r>
        <w:rPr>
          <w:b/>
        </w:rPr>
        <w:t xml:space="preserve">Quelle: </w:t>
      </w:r>
      <w:r>
        <w:t>https://mcp.opencaselaw.ch/entscheid/bvger_E-5744_2022</w:t>
      </w:r>
    </w:p>
    <w:p>
      <w:r>
        <w:t>FR: TAF E-5744/2022 du 15 décembre 2022</w:t>
      </w:r>
    </w:p>
    <w:p>
      <w:r>
        <w:t>IT: TAF E-5744/2022 del 15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AsylV 1 konkretisiert;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5</w:t>
      </w:r>
    </w:p>
    <w:p>
      <w:r>
        <w:t>Der Beschwerdeführer bestreitet zwar nicht, sich vor seiner Einreise in die Schweiz in Österreich aufgehalten zu haben, indes gibt er an, dort nicht um Asyl ersucht zu haben. Nachdem die österreichischen Behörden innerhalb der in Art. 25 Abs. 1 Dublin-III-VO festgelegten Frist dem Wiederaufnahmegesuch der Vorinstanz mittels eines Standardschreibens implizit zugestimmt haben, ist die grundsätzliche Zuständigkeit Österreichs gegeben. Das Vorbringen des Beschwerdeführers, er habe in Österreich kein Asylgesuch stellen wollen, vermag daran nichts zu ändern. Die Dublin-III-VO räumt den Schutzsuchenden kein Recht ein, den ihren Antrag prüfenden Staat selber auszuwählen (vgl. BVGE 2010/45 E. 8.3).</w:t>
      </w:r>
    </w:p>
    <w:p>
      <w:r>
        <w:rPr>
          <w:b/>
        </w:rPr>
        <w:t>E. 5.1</w:t>
      </w:r>
    </w:p>
    <w:p>
      <w:r>
        <w:t>Wie die Vorinstanz zutreffend ausgeführt hat, ist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Österreich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Gemäss konstanter Praxis des Bundesverwaltungsgerichts im Bereich der Wiederaufnahmeverfahren liegen im heutigen Zeitpunkt keine Gründe für die Annahme vor, das Asylverfahren und die Aufnahmebedingungen für Antragstellende in Österreich wiesen systemische Schwachstellen im Sinne von Art. 3 Abs. 2 Sätze 2 und 3 Dublin-III-VO auf (vgl. statt vieler Urteil des BVGer D-4292/2022 vom 8.12.2022 E. 5.1.2).</w:t>
      </w:r>
    </w:p>
    <w:p>
      <w:r>
        <w:rPr>
          <w:b/>
        </w:rPr>
        <w:t>E. 5.2</w:t>
      </w:r>
    </w:p>
    <w:p>
      <w:r>
        <w:t>Unter diesen Umständen ist die Anwendung von Art. 3 Abs. 2 Dublin-III-VO nicht gerechtfertigt.</w:t>
      </w:r>
    </w:p>
    <w:p>
      <w:r>
        <w:rPr>
          <w:b/>
        </w:rPr>
        <w:t>E. 6.1</w:t>
      </w:r>
    </w:p>
    <w:p>
      <w:r>
        <w:t>Die Vermutung, dass Österreich als Mitglied des Gemeinsamen Europäischen Asylsystems und Vertragsstaat der vorstehend erwähnten völkerrechtlichen Abkommen die Menschenrechte beachtet, kann im Einzelfall widerlegt werden. Die antragstellende Person hat dazu jedoch konkret darzulegen beziehungsweise mindestens glaubhaft zu machen, dass eine aktuelle und ernsthafte Gefahr einer Verletzung einer direkt anwendbaren Norm des Völkerrechts droht (vgl. BVGE 2010/45 E. 7.4 f.). In diesem Zusammenhang ist zu prüfen, ob allenfalls das Selbsteintrittsrecht nach Art. 17 Abs. 1 erster Satz Dublin-III-VO (Art. 29a Abs. 3 AsylV 1) - wie beantragt - auszuüben ist.</w:t>
      </w:r>
    </w:p>
    <w:p>
      <w:r>
        <w:rPr>
          <w:b/>
        </w:rPr>
        <w:t>E. 6.2</w:t>
      </w:r>
    </w:p>
    <w:p>
      <w:r>
        <w:t>Der Beschwerdeführer hat kein konkretes und ernsthaftes Risiko dargetan, wonach, die österreichischen Behörden sich weigern würden, ihn aufzunehmen und seinen Antrag auf internationalen Schutz unter Einhaltung der Regeln der erwähnten Richtlinien zu prüfen. Auch den Akten sind keine Gründe für die Annahme zu entnehmen, dass seine Überstellung nach Österreich zu einer Kettenabschiebung führen würde, beziehungsweise die österreichischen Behörden in seinem Fall den Grundsatz des Non-Refoulement missachten und ihn zur Ausreise in ein Land zwingen würden, in dem sein Leib, sein Leben oder seine Freiheit aus einem Grund nach Art. 3 Abs. 1 AsylG gefährdet ist oder in dem er Gefahr laufen würde, zur Ausreise in ein solches Land gezwungen zu werden.</w:t>
      </w:r>
    </w:p>
    <w:p>
      <w:r>
        <w:rPr>
          <w:b/>
        </w:rPr>
        <w:t>E. 6.3</w:t>
      </w:r>
    </w:p>
    <w:p>
      <w:r>
        <w:t>Der Beschwerdeführer macht in seiner Rechtsschrift geltend, er könne nicht nach Österreich zurück, weil er dort in Gefahr sei. Anlässlich des Dublin-Gesprächs hatte er zu Protokoll gegeben, in Österreich durch zwei Privatpersonen verfolgt zu werden. Diesbezüglich ist festzuhalten, dass Österreich über eine funktionierende Polizeibehörde verfügt, welche sowohl als schutzwillig wie auch als schutzfähig gilt. Sollte sich der Beschwerdeführer in Österreich vor Übergriffen durch Drittpersonen fürchten oder sogar solche erleiden, kann er sich - wie dies die Vorinstanz zu Recht festhält - an die zuständigen staatlichen Stellen wenden.</w:t>
      </w:r>
    </w:p>
    <w:p>
      <w:r>
        <w:rPr>
          <w:b/>
        </w:rPr>
        <w:t>E. 6.4</w:t>
      </w:r>
    </w:p>
    <w:p>
      <w:r>
        <w:t>Auch hinsichtlich der vom Beschwerdeführer im vorinstanzlichen Verfahren erwähnten medizinischen Probleme (er sei psychisch niedergeschlagen) liegen keine Hinweise vor, wonach Österreich ihm eine adäquate medizinische Behandlung verweigern würde, zumal er auf Beschwerdeebene selbst vorgebracht hat, in Österreich "einfach im Spital" gewesen zu sein. Weitere medizinische Probleme werden nicht geltend gemacht.</w:t>
      </w:r>
    </w:p>
    <w:p>
      <w:r>
        <w:rPr>
          <w:b/>
        </w:rPr>
        <w:t>E. 6.5</w:t>
      </w:r>
    </w:p>
    <w:p>
      <w:r>
        <w:t>Nach dem Ausgeführten besteht kein Grund für eine Anwendung der Ermessensklauseln von Art. 17 Dublin-III-VO (Art. 29a Abs. 3 AsylV 1). Somit bleibt Österreich der für die Behandlung des Asylgesuchs des Beschwerdeführers zuständige Mitgliedstaat gemäss Dublin-III-VO.</w:t>
      </w:r>
    </w:p>
    <w:p>
      <w:r>
        <w:rPr>
          <w:b/>
        </w:rPr>
        <w:t>E. 6.6</w:t>
      </w:r>
    </w:p>
    <w:p>
      <w:r>
        <w:t>Die Vorinstanz ist demnach zu Recht gestützt auf Art. 31a Abs. 1 Bst. b AsylG auf das Asylgesuch des Beschwerdeführers nicht eingetreten und hat seine Wegweisung nach Österreich angeordnet.</w:t>
      </w:r>
    </w:p>
    <w:p>
      <w:r>
        <w:rPr>
          <w:b/>
        </w:rPr>
        <w:t>E. 6.7</w:t>
      </w:r>
    </w:p>
    <w:p>
      <w:r>
        <w:t>Mit dem vorliegenden Urteil in der Hauptsache sind die Gesuche um Verzicht auf die Erhebung eines Kostenvorschusses und um aufschiebende Wirkung gegenstandslos geworden.</w:t>
      </w:r>
    </w:p>
    <w:p>
      <w:r>
        <w:rPr>
          <w:b/>
        </w:rPr>
        <w:t>E. 7.1</w:t>
      </w:r>
    </w:p>
    <w:p>
      <w:r>
        <w:t>Die Begehren waren - wie sich aus den obenstehenden Erwägungen ergibt - als aussichtslos zu bezeichnen, weshalb das Gesuch um Gewährung der unentgeltlichen Prozessführung gemäss Art. 65 Abs. 1 VwVG unbesehen der geltend gemachten Bedürftigkeit abzuweisen ist.</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