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E-5743/2012 vom 9. Januar 2013</w:t>
      </w:r>
    </w:p>
    <w:p>
      <w:r>
        <w:t>Bundesverwaltungsgericht, 2013-01-09, DE</w:t>
      </w:r>
    </w:p>
    <w:p>
      <w:r>
        <w:rPr>
          <w:b/>
        </w:rPr>
        <w:t xml:space="preserve">Quelle: </w:t>
      </w:r>
      <w:r>
        <w:t>https://mcp.opencaselaw.ch/entscheid/bvger_E-5743_2012</w:t>
      </w:r>
    </w:p>
    <w:p>
      <w:r>
        <w:t>FR: TAF E-5743/2012 du 9 janvier 2013</w:t>
      </w:r>
    </w:p>
    <w:p>
      <w:r>
        <w:t>IT: TAF E-5743/2012 del 9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so auch vorlie- 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da der Beschwerdeführer anlässlich der Kurzbefragung komplett andere Asylgründe geltend gemacht und diese vor der Bundesanhörung schriftlich widerrufen habe, bestünden grundsätzlich Zweifel am Wahrheitsgehalt seiner Vorbringen. Die Behauptung, von einem (...) Beamten der Scheinehe bezichtigt und aufgefordert worden zu sein, das Land zu verlassen, sei nicht überzeugend, da er hierfür keine Beweise vorgewiesen habe und da die (...) Behörden ihm diesfalls kein Schengen-Visum ausgestellt hätten. Die Angaben zu seiner familiären Situation in Sri Lanka seien nicht substanziiert; so habe er nicht gewusst, wie oder unter welchen Umständen seine Familie von der Eheschliessung erfahren habe. Da er jedoch kurz vor Einreichen seines Asylgesuches mit seiner Familie in Kontakt gewesen sei, wären ausführliche Informationen zu den Familienproblemen zu erwarten gewesen. Die Aussage, mit seiner Ermordung rechnen zu müssen, scheine übertrieben und unglaubwürdig, zumal er freiwillig nach Sri Lanka zurückgekehrt sei. Dies hätte er nicht getan, wenn er tatsächlich gefährdet gewesen wäre, da er sich bereits vor der Rückkehr nach Sri Lanka beziehungsweise vor der Eheschliessung über die allfälligen Konsequenzen bewusst gewesen sein dürfte. Bei der Kurzbefragung habe er nichts über Schwierigkeiten mit seiner Familie gesagt, was jedoch im Falle einer tatsächlichen Gefährdung zu erwarten gewesen wäre. Das Vorbringen, wegen seiner Eheschliessung von Seiten seiner Familienangehörigen einer Gefährdungssituation ausgesetzt zu sein, sei aufgrund dieser Überlegungen nicht überzeugend und wirke konstruiert. Da seine Ausführungen den Anforderungen an die Glaubhaftigkeit nicht genügen würden, müsse deren Asylrelevanz nicht geprüft werden.</w:t>
      </w:r>
    </w:p>
    <w:p>
      <w:r>
        <w:rPr>
          <w:b/>
        </w:rPr>
        <w:t>E. 4.2</w:t>
      </w:r>
    </w:p>
    <w:p>
      <w:r>
        <w:t>In der Beschwerde wird geltend gemacht, die falschen Angaben anlässlich der Befragung zur Person hätten darauf beruht, dass der Schlepper dem Beschwerdeführer gesagt habe, er müsse von politischer Verfolgung berichten, weil es für seine Verfolgung aufgrund der Heirat mit einer Nichtmuslimin kein Asyl gebe. Er habe nicht gewusst, wie seine Familie von der Eheschliessung erfahren habe, da er von ihr bedroht werde und sie ihm nicht gesagt habe, wie sie an die Informationen gelangt sei. Der Einwand, seine Angaben zu diesen Bedrohungen seien deshalb unsubstanziiert, erweise sich als unberechtigt. Die Heirat mit einer Nichtmuslimin, welche Anlass für seine Verfolgung sei, habe er im Übrigen nicht nur glaubhaft gemacht, sondern auch nachgewiesen. Der islamistische Fundamentalismus in Sri Lanka werde laufend stärker, und es komme zu gewalttätigen Übergriffen auf Muslime, welche einen liberaleren Lebensstil pflegten, Drohungen wegen einer Heirat mit Nichtmuslimen würden vorkommen, und es sei unklar, inwieweit der sri-lankische Staat in solchen Fällen schutzwillig sei. Unabhängig davon liege jedoch ein ernsthafter Nachteil in Form des unerträglichen psychischen Druckes vor. Er sei praktizierender Muslim und könne in seinem Heimatort die Moschee nicht mehr besuchen, und auch anderswo in Sri Lanka nicht, da er kein Empfehlungsschreiben der bisherigen Moschee vorweisen könne. Er könne damit im Heimatstaat seinen Glauben nicht in Gemeinschaft praktizieren, was seine Religionsfreiheit verletze. Art. 3 Abs. 2 AsylG sei im Hinblick auf die Religionsfreiheit verfassungskonform auszulegen, ein Verbleiben im Land unter menschenwürdigen Umständen sei für ihn nicht möglich, wenn er von der Glaubensgemeinschaft ausgeschlossen bleibe. Er erfülle somit die Flüchtlingseigenschaft, deshalb sei auch der Vollzug der Wegweisung zumindest unzumutbar.</w:t>
      </w:r>
    </w:p>
    <w:p>
      <w:r>
        <w:rPr>
          <w:b/>
        </w:rPr>
        <w:t>E. 5.1</w:t>
      </w:r>
    </w:p>
    <w:p>
      <w:r>
        <w:t>Das Gericht stimmt mit der Vorinstanz überein, dass die Vorbringen zur angeblichen Verfolgung durch seine Familie unglaubhaft sind. Wenngleich zugunsten des Beschwerdeführers nicht bereits wegen seiner anfänglichen Falschaussagen am Wahrheitsgehalt seiner Vorbringen gezweifelt wird, ist festzustellen, dass seine Ausführungen oberflächlich geblieben sind und nicht zu überzeugen vermögen.</w:t>
      </w:r>
    </w:p>
    <w:p>
      <w:r>
        <w:rPr>
          <w:b/>
        </w:rPr>
        <w:t>E. 5.2</w:t>
      </w:r>
    </w:p>
    <w:p>
      <w:r>
        <w:t>Die Behauptung, im (...) sei in C._______ wegen des Verdachts einer Scheinehe ein Verfahren gegen ihn eingeleitet worden und der zuständige Beamte habe ihn aufgefordert, das Land innert drei Monaten zu verlassen, blieb auch auf Beschwerdeebene gänzlich unbelegt. Auf das Argument der Vorinstanz, es wäre zu erwarten gewesen, dass er für ein entsprechendes Widerrufsverfahren Beweise vorlegen würde, wird in der Beschwerde gar nicht erst eingegangen. Die Zweifel am Wahrheitsgehalt der diesbezüglichen Ausführungen erweisen sich damit als berechtigt. Weiter hat das BFM zu Recht festgestellt, dass die Angaben zu seiner familiären Situation in Sri Lanka nicht substanziiert sind. Der Beschwerdeführer macht geltend, es sei nicht anzunehmen, dass ihm seine Familie, welche ihn verfolge, mitteile, wer sie über seine Heirat in Kenntnis gesetzt habe. Er macht jedoch auch auf Beschwerdeebene keine expliziten Angaben zu der angeblichen Verfolgung, nennt keine einzige konkrete Begebenheit und führt auch nicht aus, wie, wann und durch wen er bedroht worden sei. Dass er die Heirat mit seiner christlichen Ehefrau nachgewiesen hat, ändert deshalb nichts an der Tatsache, dass er keine glaubhaften Ausführungen zu der geltend gemachten Verfolgung hat machen können. Der Beschwerdeführer bringt vor, der islamistische Fundamentalismus in Sri Lanka werde stärker, und es komme zu gewalttätigen Übergriffen auf liberalere Muslime. Als Beispiel nennt er den Fall einer jungen Frau, welche (...) von Familienangehörigen ermordet worden sei, weil sie einen Nichtmuslimen geheiratet habe. Hierzu ist vorab festzuhalten, dass er die Gefährdung durch seine Familie nicht glaubhaft darzulegen vermochte und auch nicht ersichtlich ist, inwiefern er durch unbekannte fundamentalistische Muslime bedroht sein sollte. Weiter ist anzumerken, dass die Heirat einer Muslimin mit einem Nichtmuslimen im Islam allgemein als verboten gilt, nicht hingegen die Heirat eines Muslimen mit einer Nichtmuslimin. Es ist daher auch nicht nachvollziehbar, weshalb er die Moschee nicht mehr besuchen oder seine Religion nicht mehr in Gemeinschaft ausüben könnte und weshalb ihm der Zugang zu einer Moschee verwehrt sein sollte.</w:t>
      </w:r>
    </w:p>
    <w:p>
      <w:r>
        <w:rPr>
          <w:b/>
        </w:rPr>
        <w:t>E. 5.3</w:t>
      </w:r>
    </w:p>
    <w:p>
      <w:r>
        <w:t>Nach dem Gesagten steht fest, dass der Beschwerdeführer die Flüchtlingseigenschaft nicht erfüllt. Das Bundesamt hat das Asylgesuch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Heimatstaat dort mit beachtlicher Wahrscheinlichkeit einer verbotenen Strafe oder Behandlung ausgesetzt wäre. Der Wegweisungsvollzug ist demnach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Das Bundesverwaltungsgericht nahm im Grundsatzurteil BVGE 2011/24 eine umfassende Analyse der Situation in Sri Lanka vor. Danach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 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 Im Grundsatzurteil 2008/2 vom 14. Februar 2008 hatte das Bundesverwaltungsgericht festgehalten, dass die Muslime (welche sich selbst als eigenständige Ethnie definieren) von den Auseinandersetzungen im Norden und Osten der Insel nicht weniger stark betroffen waren als die tamilische Bevölkerung. Die Erwägungen in BVGE 2011/24 zur Zumutbarkeit des Wegweisungsvollzuges gelten gleichermassen für Asylsuchende muslimischer wie tamilischer Ethnie.</w:t>
      </w:r>
    </w:p>
    <w:p>
      <w:r>
        <w:rPr>
          <w:b/>
        </w:rPr>
        <w:t>E. 7.3.3</w:t>
      </w:r>
    </w:p>
    <w:p>
      <w:r>
        <w:t>Der Beschwerdeführer stammt aus B._______ (...) (Nordwestprovinz), wo er bis zu seiner Ausreise (...) mit seiner Familie ohne jegliche Probleme lebte. Eine Rückkehr dorthin ist nach der zitierten Rechtsprechung als zumutbar zu betrachten (vgl. E. 7.3.2). Beim Beschwerdeführer handelt es sich um einen jungen, gebildeten und - so-weit aus den Akten ersichtlich - gesunden Mann. Die Vorinstanz hat zutreffend festgestellt, dass ihm auch nach längerem Auslandaufenthalt mit Studium und Berufstätigkeit zuzumuten ist, nach Sri Lanka zurückzukehren und sich eine wirtschaftliche Existenzgrundlage aufzubauen. Eigenen Angaben zufolge lebt seine Familie (seine Eltern und seine Geschwister) nach wie vor im Heimatort, aufgrund seiner Heirat mit einer Christin habe sie ihn jedoch verstossen. Dem Beschwerdeführer ist es nicht gelungen, eine Verfolgung durch seine Familie glaubhaft darzulegen. Selbst bei Annahme, dass er von der Familie keine Unterstützung bekommen könnte, wäre davon auszugehen, dass er in seiner Heimat, wo er aufgewachsen ist, mehr als 20 Jahre lang gelebt und während 13 Jahren die Schule besucht hat (vgl. Akten BFM A 4/9 S. 3), auch nach seiner längeren Landesabwesenheit über ein Netz von Freunden und Bekannten verfügt. Zudem hat er dort offenbar auch Freunde, welche er in C._______ kennenlernte (vgl. A 11/11 S. 5 f.). Es ist deshalb anzunehmen, dass er sich auch sozial in seinem Heimatstaat wieder eingliedern kann. Die Zugehörigkeit zur muslimischen Minderheit stellt kein Vollzugshindernis dar. Gemäss den Kenntnissen des Gerichts sind die Muslime in Sri Lanka nicht von schweren und systematischen Diskriminierungen betroffen, welche geeignet wären, ihre Existenzgrundlage oder ihr Leben zu gefährden.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dem Beschwer-deführer aufzuerlegen (Art. 63 Abs. 1 VwVG), auf insgesamt Fr. 600.- festzusetzen (Art. 1-3 des Reglements vom 21. Februar 2008 über die Kosten und Entschädigungen vor dem Bundesverwaltungsgericht [VGKE, SR 173.320.2]) und mit dem am 15. November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