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E-5742/2022 vom 5. Dezember 2022</w:t>
      </w:r>
    </w:p>
    <w:p>
      <w:r>
        <w:t>Bundesverwaltungsgericht, 2022-12-05, DE</w:t>
      </w:r>
    </w:p>
    <w:p>
      <w:r>
        <w:rPr>
          <w:b/>
        </w:rPr>
        <w:t xml:space="preserve">Quelle: </w:t>
      </w:r>
      <w:r>
        <w:t>https://mcp.opencaselaw.ch/entscheid/bvger_E-5742_2022_d20221205</w:t>
      </w:r>
    </w:p>
    <w:p>
      <w:r>
        <w:t>FR: TAF E-5742/2022 du 5 décembre 2022</w:t>
      </w:r>
    </w:p>
    <w:p>
      <w:r>
        <w:t>IT: TAF E-5742/2022 del 5 dicembre 2022</w:t>
      </w:r>
    </w:p>
    <w:p>
      <w:pPr>
        <w:pStyle w:val="Heading2"/>
      </w:pPr>
      <w:r>
        <w:t>Regeste</w:t>
      </w:r>
    </w:p>
    <w:p>
      <w:r>
        <w:t>Asyl und Wegweisung (Art. 40 i.V.m. Art. 6a Abs. 2 AsylG) | Asyl und Wegweisung (Art. 40 i.V.m. Art. 6a Abs. 2 AsylG); Verfügung des SEM vom 5. Dezember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 unter Vorbehalt von E. 4 –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w:t>
      </w:r>
    </w:p>
    <w:p>
      <w:r>
        <w:t>E-5742/2022 Seite 4 eine solche, weshalb das Urteil nur summarisch zu begründen ist (Art. 111a Abs. 2 AsylG). Gestützt auf Art. 111a Abs. 1 AsylG wurde auf einen Schriftenwechsel ver- zichtet.</w:t>
      </w:r>
    </w:p>
    <w:p>
      <w:r>
        <w:rPr>
          <w:b/>
        </w:rPr>
        <w:t>E. 4</w:t>
      </w:r>
    </w:p>
    <w:p>
      <w:r>
        <w:t>Auf den Antrag die aufschiebende Wirkung betreffend ist nicht einzutreten, da diese der Beschwerde nicht entzogen wurde (vgl. Art. 55 VwVG).</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w:t>
      </w:r>
    </w:p>
    <w:p>
      <w:r>
        <w:t>6.1 Die Vorinstanz kommt in der angefochtenen Verfügung zum Schluss, die Vorbringen der Beschwerdeführerin hielten den Anforderungen an die Flüchtlingseigenschaft nicht stand. Der Kosovo sei vom Bundesrat am 25. Juni 2003 als sogenannter sicherer Drittstaat («Safe Country») bezeichnet worden, womit die gesetzliche Regelvermutung gelte, dass eine asylrelevante staatliche Verfolgung nicht stattfinde und Schutz vor nichtstaatlicher Verfolgung gewährleistet sei. Es sei der Beschwerdeführerin nicht gelungen, diese Regelvermutung umzustossen, zumal das zu den Akten gereichte Schreiben der lokalen Polizeistelle zeige, dass die Inanspruchnahme eines innerstaatlichen Schutzsystems objektiv zugänglich und individuell zumutbar gewesen sei. Es könne demnach von ihr verlangt werden, sich in Zukunft bei Bedarf erneut an die Polizei oder höhere staatliche Instanzen zu wenden. Im Übrigen sei es der Beschwerdeführerin auch nicht gelungen, stichhaltig zu erklären, weshalb die mutmasslichen Feinde langfristig ein Verfolgungsinteresse an ihrer Person hätten. 6.2Die Beschwerdeführerin stellt dem entgegen, ihre Vorbringen seien glaubhaft. Sie habe bereits vor Erlass der vorinstanzlichen Verfügung Beweismittel erhalten, die ihre Vorbringen bestätigen würden. Zudem erwarte sie weitere «neue Elemente» aus dem Kosovo, die dem Gericht in der Folge zugestellt würden. Aufgrund einer «offenen Rechnung» sei sie im Visier der Gläubiger ihres Mannes, wobei es sich um regelrechte Machenschaften handle.</w:t>
      </w:r>
    </w:p>
    <w:p>
      <w:r>
        <w:rPr>
          <w:b/>
        </w:rPr>
        <w:t>E. 6.1</w:t>
      </w:r>
    </w:p>
    <w:p>
      <w:r>
        <w:t>Die Vorinstanz kommt in der angefochtenen Verfügung zum Schluss, die Vorbringen der Beschwerdeführerin hielten den Anforderungen an die Flüchtlingseigenschaft nicht stand. Der Kosovo sei vom Bundesrat am 25. Juni 2003 als sogenannter sicherer Drittstaat («Safe Country») be- zeichnet worden, womit die gesetzliche Regelvermutung gelte, dass eine asylrelevante staatliche Verfolgung nicht stattfinde und Schutz vor nicht- staatlicher Verfolgung gewährleistet sei. Es sei der Beschwerdeführerin nicht gelungen, diese Regelvermutung umzustossen, zumal das zu den Akten gereichte Schreiben der lokalen Polizeistelle zeige, dass die Inan- spruchnahme eines innerstaatlichen Schutzsystems objektiv zugänglich und individuell zumutbar gewesen sei. Es könne demnach von ihr verlangt werden, sich in Zukunft bei Bedarf erneut an die Polizei oder höhere staat- liche Instanzen zu wenden. Im Übrigen sei es der Beschwerdeführerin auch nicht gelungen, stichhaltig zu erklären, weshalb die mutmasslichen Feinde langfristig ein Verfolgungsinteresse an ihrer Person hätten.</w:t>
      </w:r>
    </w:p>
    <w:p>
      <w:r>
        <w:t>E-5742/2022 Seite 5</w:t>
      </w:r>
    </w:p>
    <w:p>
      <w:r>
        <w:rPr>
          <w:b/>
        </w:rPr>
        <w:t>E. 6.2</w:t>
      </w:r>
    </w:p>
    <w:p>
      <w:r>
        <w:t>Die Beschwerdeführerin stellt dem entgegen, ihre Vorbringen seien glaub- haft. Sie habe bereits vor Erlass der vorinstanzlichen Verfügung Beweis- mittel erhalten, die ihre Vorbringen bestätigen würden. Zudem erwarte sie weitere «neue Elemente» aus dem Kosovo, die dem Gericht in der Folge zugestellt würden. Aufgrund einer «offenen Rechnung» sei sie im Visier der Gläubiger ihres Mannes, wobei es sich um regelrechte Machenschaften handle.</w:t>
      </w:r>
    </w:p>
    <w:p>
      <w:r>
        <w:rPr>
          <w:b/>
        </w:rPr>
        <w:t>E. 7.1</w:t>
      </w:r>
    </w:p>
    <w:p>
      <w:r>
        <w:t>Die Republik Kosovo gilt als verfolgungssicherer Staat («Safe Country») gemäss Art. 6a Abs. 2 Bst. a AsylG. Bei diesen Staaten gilt grundsätzlich die Regelvermutung, dass asylrelevante staatliche Verfol- gung nicht stattfinde und Schutz vor nichtstaatlicher Verfolgung gewähr- leistet sei. Die Vorinstanz hat sodann zu Recht festgestellt, dass der koso- varische Staat bezüglich der geltend gemachten Bedrohung durch Drittper- sonen – sofern glaubhaft – schutzwillig und schutzfähig ist (vgl. dazu statt vieler Urteile des BVGer E-4435/2021 vom 12. Oktober 2021 E. 6.1 m.w.H.). Die Ausführungen in der Beschwerde sind nicht geeignet, zu einer anderen Beurteilung zu führen, zumal sie mehrheitlich – und gleichzeitig äusserst knapp – die im vorinstanzlichen Verfahren geltend gemachten Asylgründe wiederholen, ohne sich mit den zutreffenden Erwägungen in der angefochtenen Verfügung auseinanderzusetzen. Zur Vermeidung von Wiederholungen kann vollumfänglich darauf verwiesen werden. In Ergän- zung der vorinstanzlichen Feststellungen wird im Übrigen darauf hingewie- sen, dass es der Beschwerdeführerin freisteht, zusätzlich zur selbstständi- gen Inanspruchnahme der kosovarischen Behörden im Kosovo einen An- walt mit der Wahrung ihrer Interessen zu beauftragen. Auch der vage Hin- weis auf ein angeblich hängiges Verfahren (SEM-Akte […]) führt zu keiner anderen Beurteilung der Sachlage. Sodann vermag auch der in der Beschwerdeschrift enthaltene pauschale Verweis auf angeblich demnächst eintreffende Beweismittel an dieser Ein- schätzung nichts zu ändern, zumal in keiner Weise konkretisiert wird, um welche Dokumente es sich handelt und in welchem Zeitrahmen mit diesen zu rechnen wäre. Bezüglich des bereits im vorinstanzlichen Verfahren ein- gereichten Schreibens der lokalen kosovarischen Polizeistelle vom 4. Mai 2022 kann ebenfalls auf die vorinstanzlichen Erwägungen verwie- sen werden. Die übrigen mit der Beschwerde eingereichten Beweismittel – es handelt sich im Wesentlichen um die vorinstanzlichen Akten, persön- liche Dokumente der Beschwerdeführerin sowie Akten in Bezug auf einen</w:t>
      </w:r>
    </w:p>
    <w:p>
      <w:r>
        <w:t>E-5742/2022 Seite 6 Einreiseantrag aus dem Jahr 2008 – sind offensichtlich nicht geeignet, am Gesagten etwas zu ändern.</w:t>
      </w:r>
    </w:p>
    <w:p>
      <w:r>
        <w:rPr>
          <w:b/>
        </w:rPr>
        <w:t>E. 7.2</w:t>
      </w:r>
    </w:p>
    <w:p>
      <w:r>
        <w:t>Zusammenfassend hat die Vorinstanz die Flüchtlingseigenschaft der Beschwerdeführerin zu Recht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 derrechtliche Aufenthaltsbewilligung noch über einen Anspruch auf Ertei- 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E-5742/2022 Seite 7</w:t>
      </w:r>
    </w:p>
    <w:p>
      <w:r>
        <w:rPr>
          <w:b/>
        </w:rPr>
        <w:t>E. 9.2.2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Rückschiebung der Beschwerdeführerin in den Heimatstaat ist demnach unter dem Aspekt von Art. 5 AsylG rechtmäs- sig. Sodann ergeben sich weder aus ihren Aussagen noch aus den Akten An- haltspunkte dafür, dass die Beschwerdeführerin für den Fall einer Wegwei- sung in den Heimatstaat dort mit beachtlicher Wahrscheinlichkeit einer nach Art. 3 EMRK oder Art. 1 FoK verbotenen Strafe oder Behandlung aus- 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ist ihr unter Hinweis auf die vorangehenden Er- wägungen (vgl. E. 7 hiervor) nicht gelungen. Auch die allgemeine Men- schenrechtssituation im Heimatstaat lässt den Wegweisungsvollzug zum heutigen Zeitpunkt nicht als unzulässig erscheinen. Betreffend allfällige weitere Bedrohungen seitens der Gläubiger ihres Ehemannes kann sich die Beschwerdeführerin an die Behörden wenden und/oder allenfalls eine innerstaatliche Wohnsitzalternative suchen. Der Vollzug der Wegweisung erweist sich sowohl im Sinne der asyl- als auch der völkerrechtlichen Be- stimmungen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9.3.2</w:t>
      </w:r>
    </w:p>
    <w:p>
      <w:r>
        <w:t>Die Vorinstanz hat die Republik Kosovo in der angefochtenen Verfü- gung zutreffend als sicheren Herkunftsstaat bezeichnet, in den eine Rück- kehr in der Regel zumutbar ist. In den Akten finden sich sodann keine Hin- weise auf Umstände, die geeignet wären, diese Regelvermutung umzu-</w:t>
      </w:r>
    </w:p>
    <w:p>
      <w:r>
        <w:t>E-5742/2022 Seite 8 stossen. Zwar lebt ein Grossteil der Familie der Beschwerdeführerin mitt- lerweile in der Schweiz, jedoch verfügt sie in C._______ im Kosovo über einen Bruder (SEM-Akte […]). Auch ihre Schwiegereltern leben im Kosovo und stehen in Kontakt mit ihr (SEM-Akte […]). Die Beschwerdeführerin, die eine Ausbildung als Coiffeuse absolviert sowie einige Arbeitserfahrung als Reinigungskraft und Mitarbeiterin einer Tankstelle gesammelt hat, kann nö- tigenfalls wie in der Vergangenheit auf die (finanzielle) Unterstützung ihrer Familie in der Schweiz zählen (SEM-Akte […]). Ihr mehrmonatiger Aufent- halt in Albanien im Anschluss an die Ausweisung aus der Schweiz zeigt ebenfalls, dass die Beschwerdeführerin – mit der Unterstützung ihrer Fa- milie aus dem Ausland – für sich selbst sorgen kann. Es steht ihrer Familie zudem jederzeit offen, sie im Kosovo zu besuchen, wie das bereits in der Vergangenheit während ihres Aufenthalts in Albanien der Fall gewesen war (SEM-Akte […]). Es ist demnach zu erwarten, dass sich die Beschwerde- führerin im Heimatstaat wieder zu integrieren vermag. In Bezug auf die gel- tend gemachten gesundheitlichen Probleme, namentlich eine «Depressi- onsphase», aufgrund derer sie seit vier Jahren in ärztlicher Behandlung sei und Medikamente einnehme (SEM-Akte […]), ist festzustellen, dass diese Beschwerden ohne weiteres auch im Kosovo behandelt werden können.</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E-5742/2022 Seite 9</w:t>
      </w:r>
    </w:p>
    <w:p>
      <w:r>
        <w:rPr>
          <w:b/>
        </w:rPr>
        <w:t>E. 11.1</w:t>
      </w:r>
    </w:p>
    <w:p>
      <w:r>
        <w:t>Die Beschwerdeführerin beantragt die Gewährung der unentgeltli- chen Prozessführung gemäss Art. 65 Abs. 1 VwVG. Aufgrund der vorste- henden Erwägungen ergibt sich, dass ihre Begehren als aussichtslos zu gelten haben. Damit ist eine der kumulativ zu erfüllenden Voraussetzungen nicht gegeben, weshalb dem Gesuch nicht stattzugeben ist.</w:t>
      </w:r>
    </w:p>
    <w:p>
      <w:r>
        <w:rPr>
          <w:b/>
        </w:rPr>
        <w:t>E. 11.2</w:t>
      </w:r>
    </w:p>
    <w:p>
      <w:r>
        <w:t>Bei diesem Ausgang des Verfahrens sind die Verfahrenskosten der Beschwerdeführerin aufzuerlegen (Art. 63 Abs. 1 VwVG) und auf insge- samt Fr. 750.– festzusetzen (Art. 1–3 des Reglements vom 21. Februar 2008 über die Kosten und Entschädigungen vor dem Bundesverwaltungs- gericht [VGKE, SR 173.320.2]). (Dispositiv nächste Seite)</w:t>
      </w:r>
    </w:p>
    <w:p>
      <w:r>
        <w:t>E-5742/2022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