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E-5742/2007 vom 3. September 2007</w:t>
      </w:r>
    </w:p>
    <w:p>
      <w:r>
        <w:t>Bundesverwaltungsgericht, 2007-09-03, FR</w:t>
      </w:r>
    </w:p>
    <w:p>
      <w:r>
        <w:rPr>
          <w:b/>
        </w:rPr>
        <w:t xml:space="preserve">Quelle: </w:t>
      </w:r>
      <w:r>
        <w:t>https://mcp.opencaselaw.ch/entscheid/bvger_E-5742_2007</w:t>
      </w:r>
    </w:p>
    <w:p>
      <w:r>
        <w:t>FR: TAF E-5742/2007 du 3 septembre 2007</w:t>
      </w:r>
    </w:p>
    <w:p>
      <w:r>
        <w:t>IT: TAF E-5742/2007 del 3 settembre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lequel, en cette matière, statue de manière définitive conformément à l'art. 105 al. 1 LAsi.</w:t>
      </w:r>
    </w:p>
    <w:p>
      <w:r>
        <w:rPr>
          <w:b/>
        </w:rPr>
        <w:t>E. 1.2</w:t>
      </w:r>
    </w:p>
    <w:p>
      <w:r>
        <w:t>L'intéressé a qualité pour recourir (art. 48 al. 1 PA). Présenté dans la forme (art. 52 PA) et le délai (art. 108a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Il s'agit d'examiner,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Les notions de documents de voyage ou pièces d'identité telles qu'elles figurent à l'art. 32 al. 2 let. a LAsi dans sa nouvelle teneur en vigueur depuis le 1er janvier 2007 doivent être interprétées de manière restrictive conformément au but voulu par le législateur lors de la modification de la loi. Sont visés tous les documents qui permettent une identification certaine du requérant et qui assurent son rapatriement dans son pays d'origine sans grandes formalités administratives. En pratique, il s'agira généralement des passeports et des cartes d'identité. La nouvelle formulation vise en principe tout document délivré par l'Etat d'origine dans le but d'établir l'identité d'une personne, car seuls de tels documents garantissent qu'avant leur délivrance, un contrôle de l'identité a été effectué. Cette interprétation restrictive de la loi exige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est l'objet de l'attestation ; l'identité ne saurait alors être tenue pour certaine. D'autres documents que les cartes d'identité classiques peuvent cependant être également considérés comme des pièces d'identité au sens de la nouvelle disposition, comme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 32 al. 2 let. a LAsi (cf. ATAF D-2279/2007 du 11 juillet 2007 consid. 4-6, destiné à publication).</w:t>
      </w:r>
    </w:p>
    <w:p>
      <w:r>
        <w:rPr>
          <w:b/>
        </w:rPr>
        <w:t>E. 2.3</w:t>
      </w:r>
    </w:p>
    <w:p>
      <w:r>
        <w:t>Avec la nouvelle réglementation prévue à l'art. 32 al. 2 let. a et à l'art. 32 al. 3 LAsi, le législateur n'a pas seulement souhaité introduire une formulation plus restrictive s'agissant de la qualité des papiers d'identité à produire. Il a également voulu instaurer une procédure d'examen matériel sommaire et définitif de l'existence ou non de la qualité de réfugié. Ainsi, selon le nouveau droit, il y a lieu d'entrer en matière sur une demande d'asile, lorsqu'il est possible, déjà dans le cadre d'un examen sommaire, de constater que le requérant remplit manifestement les conditions de la qualité de réfugié au sens de l'art. 3 LAsi (cf.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publication).</w:t>
      </w:r>
    </w:p>
    <w:p>
      <w:r>
        <w:rPr>
          <w:b/>
        </w:rPr>
        <w:t>E. 3.1</w:t>
      </w:r>
    </w:p>
    <w:p>
      <w:r>
        <w:t>En l'espèce, le recourant n'a pas remis aux autorités ses documents de voyage ou ses pièces d'identité, au sens défini ci-dessus, et n'a rien entrepris dans les 48 heures dès le dépôt de sa demande d'asile pour s'en procurer, ni d'ailleurs jusqu'à ce jour. Il n'a pas non plus présenté de motif excusable susceptible de justifier la non-production de tels documents, au sens de l'art. 32 al. 3 let. a LAsi. D'une part, il a affirmé qu'il n'y avait personne en Sierra Leone qui puisse l'aider à obtenir des documents d'identité alors qu'il aurait pu s'adresser à B._______, avec qui il a eu une relation intime durant plus d'une année et de qui il a reçu de l'argent pour venir en Europe. D'autre part, les déclarations de l'intéressé relatives à ses papiers d'identité ne sont pas crédibles. Il s'est en effet contredit sur la période à laquelle il aurait perdu sa carte d'identité, ayant affirmé à plusieurs reprises que cela avait eu lieu pendant la guerre - étant précisé que celle-ci a pris fin en 2002 - puis déclarant qu'il avait égaré sa carte d'identité entre six mois et une année avant son départ du pays, soit durant l'année 2006 (pv d'audition sommaire p. 4). Il est également surprenant que, dans son mémoire de recours, l'intéressé ne cesse de parler du passeport qu'il a perdu lors de la guerre, alors que lors de ses auditions, il a clairement expliqué n'avoir jamais possédé de passeport (pv d'audition sommaire p. 3, pv d'audition fédérale directe p. 3). Enfin, les explications données dans le recours au sujet de ses documents d'identité ne sont pas de nature à remettre en cause les invraisemblances relevées dans la décision attaquée (cf. ch. I. 1. p. 2-3), auxquelles il est renvoyé.</w:t>
      </w:r>
    </w:p>
    <w:p>
      <w:r>
        <w:rPr>
          <w:b/>
        </w:rPr>
        <w:t>E. 3.2</w:t>
      </w:r>
    </w:p>
    <w:p>
      <w:r>
        <w:t>C'est en outre à juste titre que l'autorité de première instance a estimé que la qualité de réfugié de A._______ n'était pas établie au terme de l'audition (cf. art. 32 al. 3 let. b LAsi). Ainsi, il n'est manifestement pas crédible que l'intéressé ait appris de manière indirecte, en entendant les conversations de ses collègues durant son travail, que le roi avait donné l'ordre de l'arrêter en vue de le tuer, puis qu'il ait pu quitter son lieu de travail sans le moindre souci, alors que le recourant se trouvait précisément dans le palais du roi à ce moment-là (pv d'audition fédérale directe p. 6), entouré de personnes qui cherchaient à l'appréhender. A._______ s'est également contredit au sujet de ses relations avec le roi, affirmant tout d'abord que le roi lui donnait lui-même les instructions relatives à son travail - ce qui en soi paraît déjà invraisemblable - puis qu'au contraire, il n'avait absolument aucun contact avec le roi, qu'il ne le rencontrait jamais et il s'est même étonné de l'idée d'avoir un entretien avec lui (ibidem p. 6). En outre, l'intéressé a expliqué que ses relations avec B._______ avaient eu lieu chez l'un et chez l'autre (pv d'audition sommaire p. 6), tandis qu'ensuite, il a affirmé qu'ils s'étaient toujours retrouvés chez B._______ uniquement (pv d'audition fédérale directe p. 5). Enfin, il est non seulement étonnant que le père, les trois frères et la soeur de l'intéressé aient aussi dû prendre la fuite pour les mêmes raisons, mais également, l'intéressé n'a pas été constant sur leur trajet, expliquant dans un premier temps qu'il avait emmené les membres de sa famille avec lui à Freetown, où ils s'étaient ensuite séparés (pv d'audition sommaire p. 5), alors qu'ensuite, il a raconté qu'il s'était rendu seul à Freetown car sa famille était directement partie dans une autre direction (pv d'audition fédérale directe p. 3). Au surplus, il convient de renvoyer aux considérants de la décision attaquée (cf. ch. I. 2., p. 3), compte tenu du fait que le recourant n'a apporté ni arguments, ni moyens de preuve susceptibles de remettre en cause leur bien-fondé.</w:t>
      </w:r>
    </w:p>
    <w:p>
      <w:r>
        <w:rPr>
          <w:b/>
        </w:rPr>
        <w:t>E. 3.3</w:t>
      </w:r>
    </w:p>
    <w:p>
      <w:r>
        <w:t>Les motifs d'asile du recourant étant manifestement sans fondement, il n'est pas nécessaire de procéder à d'autres mesures d'instruction pour établir sa qualité de réfugié, selon l'art. 32 al. 3 let. c LAsi. Il apparaît également clairement, sans dépasser le cadre limité d'un examen sommaire (cf. consid. 2.3) et compte tenu des considérants figurant au chiffre 4 ci-dessous, qu'il n'y a pas lieu d'ordonner de mesures d'instruction tendant à constater l'existence d'un empêchement à l'exécution du renvoi au sens de l'article précité.</w:t>
      </w:r>
    </w:p>
    <w:p>
      <w:r>
        <w:rPr>
          <w:b/>
        </w:rPr>
        <w:t>E. 3.4</w:t>
      </w:r>
    </w:p>
    <w:p>
      <w:r>
        <w:t>La décision de non-entrée en matière sur la demande d'asile de A._______, prononcée par l'ODM, est dès lors confirmée.</w:t>
      </w:r>
    </w:p>
    <w:p>
      <w:r>
        <w:rPr>
          <w:b/>
        </w:rPr>
        <w:t>E. 4.1</w:t>
      </w:r>
    </w:p>
    <w:p>
      <w:r>
        <w:t>Aucune exception à la règle générale du renvoi n'étant en l'occurrence réalisée (cf. art. 32 OA 1), le Tribunal est tenu, de par la loi, de confirmer cette mesure.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14a al. 3 de la loi fédérale du 26 mars 1931 sur le séjour et l'établissement des étrangers (LSEE, RS 142.20).</w:t>
      </w:r>
    </w:p>
    <w:p>
      <w:r>
        <w:rPr>
          <w:b/>
        </w:rPr>
        <w:t>E. 4.3</w:t>
      </w:r>
    </w:p>
    <w:p>
      <w:r>
        <w:t>Elle est également raisonnablement exigible (cf. art. 14a al. 4 LSEE). Une analyse actualisée de la situation en Sierra Leone a été publiée dans le recueil JICRA (cf. JICRA 2006 n° 16 p. 167ss ; cf. aussi JICRA 2002 n° 11 p. 99ss). Il en ressort que ce pays ne connaît plus à l'heure actuelle une situation de guerre, de guerre civile ou de violences généralisées. En 2002 déjà, une amélioration de la sécurité avait pu être constatée. Depuis lors, l'évolution politique et le processus de paix ont continué de progresser. La situation en matière de sécurité a maintenant atteint un niveau satisfaisant. En revanche, la situation humanitaire et économique, ainsi que l'approvisionnement de la population en nourriture et en eau potable sont demeurés précaires, tout comme la prise en charge médicale. L'exécution du renvoi est en principe exigible, s'agissant d'hommes célibataires, jeunes ou d'âge moyen, ainsi que de familles sans enfants en bas âge. Le retour de personnes malades n'est exigible que si les soins médicaux nécessaires sont disponibles en Sierra Leone et qu'en raison de circonstances individuelles favorables, le requérant a effectivement la possibilité d'y accéder. S'agissant des personnes qui ne sont plus aptes au travail, le retour n'est exigible que si elles disposent d'un réseau social à même de les soutenir ou que, pour d'autres raisons, on peut partir du principe qu'elles pourront se procurer de quoi vivre. En règle générale, le renvoi de femmes seules et de personnes ayant à s'occuper d'enfants en bas âge n'est pas exigible. En l'occurrence, A._______ est jeune, sans charge de famille et n'a pas allégué de problème de santé particulier. Bien que cela ne soit pas décisif, il dispose en outre d'un réseau social sur lequel il pourra compter à son retour.</w:t>
      </w:r>
    </w:p>
    <w:p>
      <w:r>
        <w:rPr>
          <w:b/>
        </w:rPr>
        <w:t>E. 4.4</w:t>
      </w:r>
    </w:p>
    <w:p>
      <w:r>
        <w:t>L'exécution du renvoi est enfin possible (cf. art. 14a al. 2 LSEE) et l'intéressé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En conclusion, le recours, manifestement infondé, doit être rejeté selon la procédure simplifiée de l'art. 111 al. 1 LAsi sans qu'il soit nécessaire d'ordonner un échange d'écritures. La présente décision n'est que sommairement motivée (cf. art. 111 al. 3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(600 fr.) à la charge du recourant (cf. art. 63 al. 1 PA et art.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