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E-5741/2014 vom 13. Oktober 2014</w:t>
      </w:r>
    </w:p>
    <w:p>
      <w:r>
        <w:t>Bundesverwaltungsgericht, 2014-10-13, DE</w:t>
      </w:r>
    </w:p>
    <w:p>
      <w:r>
        <w:rPr>
          <w:b/>
        </w:rPr>
        <w:t xml:space="preserve">Quelle: </w:t>
      </w:r>
      <w:r>
        <w:t>https://mcp.opencaselaw.ch/entscheid/bvger_E-5741_2014</w:t>
      </w:r>
    </w:p>
    <w:p>
      <w:r>
        <w:t>FR: TAF E-5741/2014 du 13 octobre 2014</w:t>
      </w:r>
    </w:p>
    <w:p>
      <w:r>
        <w:t>IT: TAF E-5741/2014 del 13 ottobre 2014</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oder Änderung. Sie ist daher zur Einreichung der Beschwerde legitimiert (Art. 105 und 108 Abs. 2 AsylG; Art. 48 Abs. 1 und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 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bestimmt werden, wird der die Zuständigkeit prüfende Mitgliedstaat zum zuständigen Mitgliedstaat (Art. 3 Abs. 2 Dublin-III-VO). 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Den vorliegenden Akten ist zu entnehmen, dass sich die Beschwerdeführerin vor ihrer Einreise in die Schweiz in Italien aufgehalten hatte. Anlässlich ihrer Befragung zur Person vom 22. Juli 2014 führte sie aus, sie wolle nicht dorthin zurückkehren, ihr Ziel sei immer die Schweiz gewesen. Das BFM ersuchte die italienischen Behörden am 25. Juli 20014 um Aufnahme der Beschwerdeführerin gestützt auf Art. 21 Dublin-III-VO. Die italienischen Behörden liessen das Übernahmeersuchen innert der vorgesehenen Frist unbeantwortet, womit sie die Zuständigkeit Italiens implizit anerkannten (Art. 22 Abs. 7 Dublin-III-VO). Entgegen den Vorbringen in der Beschwerde ist Italien trotz der Tatsache, dass die Beschwerdeführerin dort kein Asylgesuch gestellt habe, für die Durchführung des Asylverfahrens zuständig, da die Zuständigkeit bereits aufgrund des illegalen Grenzübertritts nach Italien gegeben ist und erst nach zwölf Monaten endet (Art. 13 Abs. 1 Dublin-III-VO). Die Vermutung, ein Kommunikationsproblem könnte Italien daran gehindert haben, das Übernahmeersuchen rechtzeitig zu beantworten, geht angesichts der genannten Regelung von Art. 22 Abs. 7 Dublin-III-VO ins Leere. Die grundsätzliche Zuständigkeit Italiens ist somit gegeben.</w:t>
      </w:r>
    </w:p>
    <w:p>
      <w:r>
        <w:rPr>
          <w:b/>
        </w:rPr>
        <w:t>E. 5.2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5.2.1</w:t>
      </w:r>
    </w:p>
    <w:p>
      <w:r>
        <w:t>Italien ist Signatarstaat der EMRK, des Übereinkommens vom 10. Dezember 1984 gegen Folter und andere grausame, unmenschliche oder erniedrigende Behandlung oder Strafe (FoK, SR 0.105), des Abkommens vom 28. Juli 1951 über die Rechtsstellung der Flüchtlinge (FK, SR 0.142.30) und des Zusatzprotokolls der FK vom 31. Januar 1967 (SR 0.142.301) und kommt seinen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[VRL]; für die Umsetzungs- und Übergangsbestimmungen mit Bezug auf die vorläufig parallel weiterbestehende bisherige Richtlinie vgl. Art. 51 ff. VRL) und 2013/33/EU vom 26. Juni 2013 zur Festlegung von Normen für die Aufnahme von Personen, die internationalen Schutz beantragen (sog. Aufnahmerichtlinie [ARL]; für die Umsetzungsbestimmungen mit Bezug auf die vorläufig parallel weiterbestehende bisherige Richtlinie vgl. Art. 31 f. ARL) ergeben.</w:t>
      </w:r>
    </w:p>
    <w:p>
      <w:r>
        <w:rPr>
          <w:b/>
        </w:rPr>
        <w:t>E. 5.2.2</w:t>
      </w:r>
    </w:p>
    <w:p>
      <w:r>
        <w:t>Unter diesen Umständen ist die Anwendung von Art. 3 Abs. 2 Dublin-III-VO nicht gerechtfertigt.</w:t>
      </w:r>
    </w:p>
    <w:p>
      <w:r>
        <w:rPr>
          <w:b/>
        </w:rPr>
        <w:t>E. 5.3</w:t>
      </w:r>
    </w:p>
    <w:p>
      <w:r>
        <w:t>Die Beschwerdeführerin führt aus, es sei hinlänglich bekannt, dass Italien mit dem gegenwärtigen Flüchtlingsansturm überfordert sei. Eine Abschiebung sei nicht zumutbar, weil dort keine Aussicht auf ein Leben unter menschenwürdigen Umständen und auf ein faires Asylverfahren bestehe. Die Befürchtung, in Italien keine Unterkunft zu haben, versetze sie in grosse Angst. Mit der Abschiebung nach Italien drohten ihr Willkür und Übergriffe. Damit beantragt sie implizit die Anwendung der Ermessensklausel von Art. 17 Abs. 1 Dublin-III-VO, was zum Selbsteintritt der Schweiz und zur Beurteilung des Antrags auf internationalen Schutz durch dieses Land führen würde.</w:t>
      </w:r>
    </w:p>
    <w:p>
      <w:r>
        <w:rPr>
          <w:b/>
        </w:rPr>
        <w:t>E. 5.3.1</w:t>
      </w:r>
    </w:p>
    <w:p>
      <w:r>
        <w:t>Die Beschwerdeführerin hat kein konkretes und ernsthaftes Risiko dargetan, die italienischen Behörden würden sich weigern, sie aufzunehmen und ihren Antrag auf internationalen Schutz unter Einhaltung der Regeln der VRL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sie nicht aufgezeigt, die sie bei einer Rückführung erwartenden Bedingungen in Italien seien derart schlecht, dass sie zu einer Verletzung von Art. 4 der EU-Grundrechtecharta, Art. 3 EMRK oder Art. 3 FoK führen könnten. Es bestehen auch keine konkreten Hinweise für die Annahme,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(vgl. Art. 26 ARL).</w:t>
      </w:r>
    </w:p>
    <w:p>
      <w:r>
        <w:rPr>
          <w:b/>
        </w:rPr>
        <w:t>E. 5.3.2</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w:t>
      </w:r>
    </w:p>
    <w:p>
      <w:r>
        <w:t>Das BFM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der Asylverordnung 1 vom 11. August 1999 [AsylV 1, SR 142.311]).</w:t>
      </w:r>
    </w:p>
    <w:p>
      <w:r>
        <w:rPr>
          <w:b/>
        </w:rPr>
        <w:t>E. 7</w:t>
      </w:r>
    </w:p>
    <w:p>
      <w:r>
        <w:t>Da das Fehlen von Überstellungshindernissen bereits Voraussetzung des Nichteintretensentscheides gemäss Art. 31a Abs. 1 Bst. b AsylG ist, sind allfällige Vollzugshindernisse gemäss Art. 83 Abs. 3 und 4 AuG (SR 142.20) nicht mehr zu prüfen (vgl. BVGE 2010/45 E. 10).</w:t>
      </w:r>
    </w:p>
    <w:p>
      <w:r>
        <w:rPr>
          <w:b/>
        </w:rPr>
        <w:t>E. 8</w:t>
      </w:r>
    </w:p>
    <w:p>
      <w:r>
        <w:t>Nach dem Gesagten ist die Beschwerde abzuweisen und die Verfügung des BFM zu bestätigen.</w:t>
      </w:r>
    </w:p>
    <w:p>
      <w:r>
        <w:rPr>
          <w:b/>
        </w:rPr>
        <w:t>E. 9</w:t>
      </w:r>
    </w:p>
    <w:p>
      <w:r>
        <w:t>Bei diesem Verfahrensausgang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