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E-573/2019 vom 27. Mai 2019</w:t>
      </w:r>
    </w:p>
    <w:p>
      <w:r>
        <w:t>Bundesverwaltungsgericht, 2019-05-27, DE</w:t>
      </w:r>
    </w:p>
    <w:p>
      <w:r>
        <w:rPr>
          <w:b/>
        </w:rPr>
        <w:t xml:space="preserve">Quelle: </w:t>
      </w:r>
      <w:r>
        <w:t>https://mcp.opencaselaw.ch/entscheid/bvger_E-573_2019</w:t>
      </w:r>
    </w:p>
    <w:p>
      <w:r>
        <w:t>FR: TAF E-573/2019 du 27 mai 2019</w:t>
      </w:r>
    </w:p>
    <w:p>
      <w:r>
        <w:t>IT: TAF E-573/2019 del 27 maggio 2019</w:t>
      </w:r>
    </w:p>
    <w:p>
      <w:pPr>
        <w:pStyle w:val="Heading2"/>
      </w:pPr>
      <w:r>
        <w:t>Regeste</w:t>
      </w:r>
    </w:p>
    <w:p>
      <w:r>
        <w:t>Asyl und Wegweisung</w:t>
      </w:r>
    </w:p>
    <w:p>
      <w:pPr>
        <w:pStyle w:val="Heading2"/>
      </w:pPr>
      <w:r>
        <w:t>Erwägungen</w:t>
      </w:r>
    </w:p>
    <w:p>
      <w:r>
        <w:rPr>
          <w:b/>
        </w:rPr>
        <w:t>E. 1.1</w:t>
      </w:r>
    </w:p>
    <w:p>
      <w:r>
        <w:t>Am 1. März 2019 ist die Teilrevision des Asylgesetzes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2.3</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die Vorinstanz die Vorbringen des Beschwerdeführers als den Anforderungen an die Asylrelevanz nicht genügend, weshalb er die Flüchtlingseigenschaft nicht erfülle. Seine Vorbringen, die allgemeinen Lebensumstände in Eritrea seien schwierig und immer wieder sei der Strom und das Wasser abgestellt worden und das Internet habe nicht richtig funktioniert, seien persönlicher Natur und den politischen, wirtschaftlichen und sozialen Lebensbedingungen in Eritrea zuzuschreiben. Ferner habe er Eritrea noch als Minderjähriger verlassen und somit weder den Nationaldienst verweigert noch sei er aus diesem desertiert. Er habe daher nicht gegen die "Proclamation on National Service" von 1995 verstossen. Den Akten sei auch sonst nichts zu entnehmen, wonach er nach einer Rückkehr ernsthafte Nachteile zu gewärtigen hätte. Seine Vorbringen bezüglich der illegalen Ausreise seien deshalb nicht asylrelevant.</w:t>
      </w:r>
    </w:p>
    <w:p>
      <w:r>
        <w:rPr>
          <w:b/>
        </w:rPr>
        <w:t>E. 4.2</w:t>
      </w:r>
    </w:p>
    <w:p>
      <w:r>
        <w:t>Der Beschwerdeführer macht in seiner Beschwerde geltend, die Gesamtumstände würden zu einer asylrelevanten Verfolgung führen und ihm sei folglich die Flüchtlingseigenschaft anzuerkennen. Er sei nunmehr im militärdienstpflichten Alter und würde demnach bei einer Rückkehr in den Militärdienst eingezogen werden. Aufgrund des Fluchtversuches seines Bruders und dessen Inhaftierung bestehe bei ihm zudem die Gefahr einer Reflexverfolgung durch die eritreischen Behörden. Vor diesem Hintergrund müsse er - zusammen mit seiner eigenen Flucht - mit einer besonders harten Bestrafung rechnen.</w:t>
      </w:r>
    </w:p>
    <w:p>
      <w:r>
        <w:rPr>
          <w:b/>
        </w:rPr>
        <w:t>E. 5.1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bestätigt im Urteil des BVGer E-1740/2016 vom 9. Februar 2018 E. 5.1). Vorliegend war der Beschwerdeführer bei seiner Ausreise aus Eritrea noch minderjährig. An den Befragungen durch das SEM gab er an, er habe vor seiner Ausreise noch kein Aufgebot zum Militärdienst erhalten. Er habe auch keine Kontakte mit den eritreischen Behörden gehabt oder sonstige Probleme mit Drittpersonen (vgl. SEM-Akten A9 7.02; A21 F64, F74). Folglich hat sich der Beschwerdeführer weder einem Aufgebot zum Nationaldienst widersetzt noch ist er aus diesem desertiert. Aufgrund der Aktenlage bestehen somit keinerlei Anhaltspunkte dafür, dass der Beschwerdeführer von den eritreischen Behörden als Dienstverweigerer eingestuft werden könnte. Entsprechendes wird vom Beschwerdeführer denn auch richtigerweise nicht behauptet.</w:t>
      </w:r>
    </w:p>
    <w:p>
      <w:r>
        <w:rPr>
          <w:b/>
        </w:rPr>
        <w:t>E. 5.2</w:t>
      </w:r>
    </w:p>
    <w:p>
      <w:r>
        <w:t>Nach einer eingehenden Lageanalyse kam das Bundesverwaltungsgericht im Referenzurteil D-7898/2015 vom 30. Januar 2017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5.3</w:t>
      </w:r>
    </w:p>
    <w:p>
      <w:r>
        <w:t>Das Bundesverwaltungsgericht stützte mit obigem Urteil die Praxisänderung der Vorinstanz, wonach die illegale Ausreise aus Eritrea ohne weitere Anknüpfungspunkte keine flüchtlingsrechtliche Relevanz aufweist. Im vorliegenden Fall hatte der Beschwerdeführer gemäss eigenen Angaben keinerlei Behördenkontakte, womit diesbezüglich nebst der illegalen Ausreise keine zusätzlichen Anknüpfungspunkte vorliegen, welche ihn in den Augen des eritreischen Regimes als missliebige Person erscheinen lassen beziehungsweise zu einer Schärfung seines Profils und dadurch zu einer flüchtlingsrechtlich relevanten Verfolgungsgefahr führen könnten.</w:t>
      </w:r>
    </w:p>
    <w:p>
      <w:r>
        <w:rPr>
          <w:b/>
        </w:rPr>
        <w:t>E. 5.4</w:t>
      </w:r>
    </w:p>
    <w:p>
      <w:r>
        <w:t>Weiter ist zu prüfen, ob eine asylrelevante Verfolgung allenfalls aufgrund einer Reflexverfolgung durch den (behaupteten) Fluchtversuch des Bruders aus dem Militärdienst besteht. Eine Reflexverfolgung liegt gemäss Lehre und langjähriger Praxis vor, wenn sich die Verfolgungsmassnahmen - abgesehen von der primär betroffenen Person - auch auf Familienangehörige und Verwandte erstrecken. Dies kann im Sinne von Art. 3 AsylG flüchtlingsrechtlich relevant sein; allerdings hängen die Wahrscheinlichkeit einer Reflexverfolgung und deren Intensität stark von den konkreten Umständen des Einzelfalles ab. Jedenfalls muss die befürchtete Benachteiligung aus einem der vom Gesetz genannten Motive erfolgen und die Furcht davor realistisch und nachvollziehbar sein (vgl. Urteil E-2291/2018 vom 9. April 2019, E. 7.2. [m.H.]). Gemäss verschiedener Lageberichte zu Eritrea kann es gerade in ländlichen Gegenden zu Reflexverfolgungen der Angehörigen von Deserteuren oder Wehrdienstverweigerern, welche das Land illegal verlassen haben, kommen. Hierbei würden die Angehörigen von Sicherheitsorganen befragt und gebüsst, inhaftiert und/oder anstelle der Deserteure in den Militärdienst eingezogen. Diese Arten von Bestrafung würden hingegen nicht konsequent angewendet und seien abhängig von der Region. Die Anzahl der Berichte von Reflexverfolgung hätten jedoch in den letzten Jahren abgenommen und es gäbe keine systematische Verfolgung von Familienangehörigen mehr. Dies könne allerdings immer noch aufgrund verschiedener Gründe vorkommen. Wenn die Behörden glaubten, dass sich die gesuchte Person noch im Land befinde, sei der Druck auf Familienmitglieder am grössten, weil dann die Möglichkeit bestehe, dass sich die gesuchte Person den Behörden stelle (vgl. US Department of State, Country Report on Human Rights Practices 2018 - Eritrea, 13. März 2019, Section 1d; European Asylum Support Office [EASO], Eritrea Country Focus, 11. Juni 2015, S. 43; Schweizerische Flüchtlingshilfe [SFH], Eritrea: Reflexverfolgung, Rückkehr und «Diaspora-Steuer», 30. September 2018, S. 6 f.). In Bezug auf die geltend gemachte Furcht vor einer Reflexverfolgung ist vorab festzuhalten, dass der Beschwerdeführer dieses Vorbringen erstmals nun auf Rechtsmittelebene vorträgt. Im Rahmen des vorinstanzlichen Asylverfahrens verblieb eine Furcht vor einer Reflexverfolgung vom Beschwerdeführer noch ohne Erwähnung. Die nun behauptete Gefahr einer Reflexverfolgung findet in den Akten indes keine Stütze. So lassen sich den Angaben des Beschwerdeführers insbesondere keinerlei Hinweise darauf entnehmen, wonach seine in Eritrea verbliebene Tante oder seine Schwester nach dem Fluchtversuch des Bruders irgendwelche Probleme mit den Behörden gehabt hätten (vgl. A21 F32 f.). Auch auf Beschwerdeebene wird entsprechendes nicht behauptet. Bestünde aufgrund des Desertionsversuchs des Bruders jedoch effektiv die Gefahr einer Reflexverfolgung für dessen Angehörigen, so wären hiervon nicht nur isoliert der Beschwerdeführer, sondern auch die übrigen Verwandten betroffen. Entsprechendes liegt in casu aber offensichtlich nicht vor. Vor diesem Hintergrund ist daher höchst unwahrscheinlich, dass der - zum Zeitpunkt seiner Ausreise ohnehin minderjährige - Beschwerdeführer nach seiner Rückkehr diesbezüglich noch Probleme mit den Behörden bekommen könnte. Ferner ist auch zu bemerken, dass der Bruder des Beschwerdeführers weder das Land verlassen hat noch erfolgreich desertiert ist. Vielmehr wurde dieser während des Desertionsversuchs umgehend wieder aufgegriffen. Auch vor diesem Hintergrund ist weder ersichtlich noch wird dies vom Beschwerdeführer näher ausgeführt, aus welchem Grund der eritreische Staat sich nach wie vor veranlasst sehen sollte, den Beschwerdeführer oder seiner Familie nun etliche Jahre nach diesem Vorfall doch noch einer massiven Bedrohung oder Bestrafung auszusetzen. Eine konkrete Gefährdung durch eine mögliche Reflexverfolgung aufgrund des behaupteten Fluchtversuches seines Bruders während des Militärdienstes ist folglich zu verneinen.</w:t>
      </w:r>
    </w:p>
    <w:p>
      <w:r>
        <w:rPr>
          <w:b/>
        </w:rPr>
        <w:t>E. 5.5</w:t>
      </w:r>
    </w:p>
    <w:p>
      <w:r>
        <w:t>Dem Beschwerdeführer ist es somit nicht gelungen, eine asylrelevante Verfolgungsgefahr im Sinne von Art. 3 respektive Art. 54 AsylG darzutun. Die Vorinstanz hat seine Flüchtlingseigenschaft zu Recht verneint.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7.2</w:t>
      </w:r>
    </w:p>
    <w:p>
      <w:r>
        <w:t>Ist der Vollzug der Wegweisung nicht zulässig, nicht zumutbar oder nicht möglich, so regelt das SEM das Anwesenheitsverhältnis nach den gesetzlichen Bestimmungen über die vorläufige Aufnahme (Art. 44 AsylG; Art. 83 Abs. 1 AIG). Bei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Vorinstanz wandte zufolge der fehlenden Flüchtlingseigenschaft den Grundsatz der Nichtrückschiebung nach Art. 5 Abs. 1 AsylG nicht an und befand den Wegweisungsvollzug als zulässig. In Eritrea herrsche aktuell weder Krieg, Bürgerkrieg noch eine Situation der allgemeinen Gewalt im Sinne von Art. 83 Abs. 4 AIG. Ferner sei der Beschwerdeführer ein körperlich gesunder, junger Mann, der zuletzt mit seiner Tante zusammengewohnt und die (...) Klasse besucht habe. Auch würde noch ein Onkel in Eritrea leben sowie ein Onkel und eine Tante im Ausland, und er sei von seiner Mutter und anderen Verwandten finanziell unterstützt worden. Der Beschwerdeführer verfüge folglich über ein soziales Beziehungsnetz im Heimatstaat, welches ihn bei Bedarf auch finanziell unterstützen könne. Es ergäben sich daher weder generelle noch individuellen Gründe, die einen Wegweisungsvollzug nach Eritrea unzumutbar erscheinen lassen würden. Der Wegweisungsvollzug sei zudem technisch möglich und praktisch durchführbar, weshalb diesem in einer Gesamtbetrachtung keine Hindernisse entgegenstünden.</w:t>
      </w:r>
    </w:p>
    <w:p>
      <w:r>
        <w:rPr>
          <w:b/>
        </w:rPr>
        <w:t>E. 7.4</w:t>
      </w:r>
    </w:p>
    <w:p>
      <w:r>
        <w:t>Der Beschwerdeführer hingegen bringt vor, ein Wegweisungsvollzug sei unzulässig, denn gemäss dem Grundsatzurteil BVGE 2018 VI/4 stelle der eritreische Nationaldienst Zwangsarbeit im Sinne von Art. 4 Abs. 2 EMRK dar. Entgegen der Meinung des Bundesverwaltungsgerichts sei jedoch keine flagrante Verletzung nötig, damit ein Refoulement-Verbot bestehen würde, weil es sich wie bei Art. 3 EMRK, um eine Fundamentalgarantie der EMRK sowie um ein absolutes Verbot der Zwangs- und Pflichtarbeit handle. Im eritreischen Kontext liege zudem eine flagrante Verletzung des Zwangsarbeitsverbotes vor, da die Betroffenen auf unbestimmte Zeit jeglicher persönlichen Freiheit beraubt würden. Die Wegweisung sei ferner auch unzumutbar, denn der Beschwerdeführer würde entgegen den Ausführungen des SEM bei einer Rückkehr auf der Strasse stehen. Er würde keineswegs mehr über ein familiäres Netz, und schon gar nicht über die notwendigen finanziellen Absicherungen verfügen. Seine Mutter lebe in sehr bescheidenen Verhältnissen in Uganda und er habe seit einem halben Jahr keinerlei Nachrichten mehr von ihr erhalten. Mit dem Vater habe er keinen Kontakt und er sei sich nicht einmal sicher, ob er noch lebe, da er sehr alt sei. Die jüngere Schwester habe bis vor wenigen Jahren noch im Elternhaus mit der Tante gelebt. Dieses würde jedoch nicht mehr von seiner Familie bewohnt, weil fast all seine Familienmitglieder bereits aus Eritrea ausgereist seien.</w:t>
      </w:r>
    </w:p>
    <w:p>
      <w:r>
        <w:rPr>
          <w:b/>
        </w:rPr>
        <w:t>E. 8.1.1</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8.1.2</w:t>
      </w:r>
    </w:p>
    <w:p>
      <w:r>
        <w:t>Gemäss Art. 25 Abs. 3 BV, Art. 3 FoK und Art. 3 EMRK darf niemand der Folter oder unmenschlicher oder erniedrigender Strafe oder Behandlung unterworfen werden.</w:t>
      </w:r>
    </w:p>
    <w:p>
      <w:r>
        <w:rPr>
          <w:b/>
        </w:rPr>
        <w:t>E. 8.1.3</w:t>
      </w:r>
    </w:p>
    <w:p>
      <w:r>
        <w:t>Das Bundesverwaltungsgericht klärte im Grundsatzurteil BVGE 2018 VI/4 die Frage der Zulässigkeit des Wegweisungsvollzugs bei drohender Einziehung in den eritreischen Nationaldienst unter den Aspekten des Zwangsarbeitsverbots (Art. 4 Abs. 2 EMRK) sowie des Verbotes der Folter und der unmenschlichen und erniedrigenden Behandlung (Art. 3 EMRK). Das Bundesverwaltungsgericht stellte fest,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und jeder Nationaldienstleistende dem ernsthaften Risiko ausgesetzt wäre, selbst solche Übergriffe zu erleiden (vgl. a.a.O. E. 6.1, insb. 6.1.5).</w:t>
      </w:r>
    </w:p>
    <w:p>
      <w:r>
        <w:rPr>
          <w:b/>
        </w:rPr>
        <w:t>E. 8.1.4</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des Bundesverwaltungsgerichts BVGE 2018 VI/4 wurde diesbezüglich ausgeführt, dass keine hinreichenden Belege dafür existieren, dass Misshandlungen und sexuelle Übergriffe im Nationaldienst derart flächendeckend stattfinden würden, dass jede Dienstleistende und jeder Dienstleistende dem ernsthaften Risiko ausgesetzt wäre, selbst solche Übergriffe zu erleiden. Es besteht daher kein ernsthaftes Risiko einer Verletzung von Art. 3 EMRK im Falle einer Einziehung in den eritreischen Nationaldienst (vgl. E. 6.1.6).</w:t>
      </w:r>
    </w:p>
    <w:p>
      <w:r>
        <w:rPr>
          <w:b/>
        </w:rPr>
        <w:t>E. 8.1.5</w:t>
      </w:r>
    </w:p>
    <w:p>
      <w:r>
        <w:t>Aus den Akten ergeben sich keine Gründe für die Annahme der Unzulässigkeit des Wegweisungsvollzugs. Daran vermag auch die allgemeine Kritik des Beschwerdeführers an den Ausführungen des Bundesverwaltungsgerichts zur Zwangsarbeit im Grundsatzurteil BVGE 2018 VI/4 nichts zu ändern. Der Wegweisungsvollzug ist folglich als zulässig zu betrachten.</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hingegen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8.2.2</w:t>
      </w:r>
    </w:p>
    <w:p>
      <w:r>
        <w:t>Das Bundesverwaltungsgericht hat sich sodann im bereits zitierten Grundsatzurteil BVGE 2018 VI/4 mit der Frage befasst, ob der Vollzug der Wegweisung auch im Falle einer drohenden Einziehung in den eritreischen Nationaldienst als zumutbar zu qualifizieren ist. Es stellte dabei fest, dass der drohende Einzug in den eritreischen Nationaldienst mangels einer hinreichend konkreten Gefährdung nicht generell zur Feststellung der Unzumutbarkeit des Wegweisungsvollzugs gemäss Art. 83 Abs. 4 AIG führt (vgl. a.a.O. E. 6.2).</w:t>
      </w:r>
    </w:p>
    <w:p>
      <w:r>
        <w:rPr>
          <w:b/>
        </w:rPr>
        <w:t>E. 8.2.3</w:t>
      </w:r>
    </w:p>
    <w:p>
      <w:r>
        <w:t>Beim Beschwerdeführer handelt es sich um einen jungen, gesunden Mann mit einer soliden (...)jährigen Schulbildung. In seiner Heimat verfügt er - entgegen den auf Beschwerdeebene vorgebrachten gegenteiligen Behauptungen - über ein tragfähiges Beziehungsnetz. Den Akten kann hierzu entnommen werden, dass er seit seiner Ausreise aus Eritrea mit seiner Tante, die vor seiner Ausreise mit ihm und seiner Schwester zusammenlebte, sowie einem Onkel, der Zimmermann in B._______ ist, aktiv in Kontakt steht (vgl. A21 F28, F33, F39 ff., F79 f.). Bei einer Rückkehr wird er somit auf deren Unterstützung vor Ort zurückgreifen können. Zusätzlich wird er bei einer Rückkehr auch erneut auf die finanzielle Unterstützung seiner übrigen Verwandten zählen dürfen. Gemäss eigenen Aussagen haben seine Mutter, ein Onkel sowie zahlreiche andere Verwandte ihm damals die - für eritreischen Verhältnisse stattliche Summe von - rund USD 5'000.- für die Reise in die Schweiz bezahlt (vgl. A9 3.03; A21 F116 bis F118 sowie F122). In diesem Zusammengang betonte der Beschwerdeführer sogar explizit, dass er über "viele Verwandte" verfüge, welche ihn damals finanziell unterstützt hätten (vgl. A21 F122). Vor diesem Hintergrund ist davon auszugehen, dass er weiterhin mit deren (finanziellen) Unterstützung rechnen darf. Dem Beschwerdeführer ist es letztlich - im Bedarfsfalls - auch möglich, für den Kontaktaufbau zu diesen Verwandten auf die vermittelnde Hilfe seiner Mutter zurückzugreifen. Diese hat wie erwähnt bereits anlässlich seiner Ausreise die (finanzielle) Unterstützung seiner zahlreichen Verwandten in die Wege geleitet. Dass der Beschwerdeführer - wie behauptet - seit kurzem nun keinen Kontakt mehr zu seiner Mutter pflegen soll, ist nicht glaubhaft. So war es dem Beschwerdeführer problemlos möglich, selbst nachdem die Mutter nach Uganda ausgereist war, mit dieser in den vergangenen Jahren stets aktive Kontakte zu pflegen (vgl. A21 F19 ff., F79). Hierzu brachte er selber vor, er könne mit seiner Mutter per Telefon, Internet, Messenger, Facebook und WhatsApp kommunizieren (vgl. A21 F19 bis F21). Dass vor diesem Hintergrund nun ohne erkennbaren Grund der seit Jahren gepflegte Kontakt zu der Mutter einfach so abgebrochen sein soll, erscheint daher nicht glaubhaft. Vor dem aufgezeigten Hintergrund erweist sich der Vollzug der Wegweisung somit auch in individueller Hinsicht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Verfahrenskosten sind mit dem am 18. Februar 2019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