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E-5738/2023 vom 26. Oktober 2023</w:t>
      </w:r>
    </w:p>
    <w:p>
      <w:r>
        <w:t>Bundesverwaltungsgericht, 2023-10-26, DE</w:t>
      </w:r>
    </w:p>
    <w:p>
      <w:r>
        <w:rPr>
          <w:b/>
        </w:rPr>
        <w:t xml:space="preserve">Quelle: </w:t>
      </w:r>
      <w:r>
        <w:t>https://mcp.opencaselaw.ch/entscheid/bvger_E-5738_2023</w:t>
      </w:r>
    </w:p>
    <w:p>
      <w:r>
        <w:t>FR: TAF E-5738/2023 du 26 octobre 2023</w:t>
      </w:r>
    </w:p>
    <w:p>
      <w:r>
        <w:t>IT: TAF E-5738/2023 del 26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Obschon die Beschwerde von einer berufsmässigen Rechtsvertreterin verfasst wurde, wird mit den gestellten Rechtsbegehren in materieller Hinsicht lediglich die Kassation der angefochtenen Verfügung verlangt. Die Begründung der Beschwerde zielt jedoch auch auf die Dispositivziffern betreffend Nichteintreten auf das Asylgesuch. Aufgrund der Begründung der Beschwerde wird vorliegend davon ausgegangen, dass die Beschwerdeführerin ebenfalls das Eintreten auf ihr Asylgesuch und die Durchführung eines nationalen Asylverfahrens in der Schweiz verlangt.</w:t>
      </w:r>
    </w:p>
    <w:p>
      <w:r>
        <w:rPr>
          <w:b/>
        </w:rPr>
        <w:t>E. 5.1</w:t>
      </w:r>
    </w:p>
    <w:p>
      <w:r>
        <w:t>In der Beschwerde wird sinngemäss eine unrichtige respektive unvollständige Sachverhaltserstellung gerügt und diesbezüglich ausgeführt, dem Protokoll des Dublin-Gespräches sei zu entnehmen, dass die Vorinstanz den Reiseweg der Beschwerdeführerin nicht vollständig erfasst habe. Die Beschwerdeführerin habe eine Arbeitsbewilligung für C._______, welche noch immer gültig sei und (...) ablaufen werde. Weder habe die Vorinstanz die Frage gestellt, wie die Beschwerdeführerin von Sri Lanka nach Kroatien gereist sei, noch sei im Protokoll festgehalten worden, dass sie einen Aufenthaltstitel in C._______ habe. Sie habe offensichtlich nicht verstanden, dass es wichtig gewesen wäre, ihre Arbeitsbewilligung zu erwähnen. Hätte die Vorinstanz Fragen zum vollständigen Reiseweg, insbesondere auch zur Frage, wie die Beschwerdeführerin nach Europa gekommen sei, gestellt, hätte der Sachverhalt korrekt erhoben werden können. Der Umstand, dass auch ihre Rechtsvertretung es versäumt habe, diesbezüglich nachzufragen, enthebe die Vorinstanz nicht von ihrer Untersuchungspflicht. In der «Standard form for requests for taking back», welches die Vorinstanz am 25. September 2023 an die kroatische Dublin Unit gesendet habe, werde der mehrjährige Aufenthalt der Beschwerdeführerin in C._______ nicht erwähnt, weshalb die kroatischen Behörden von einer allfälligen Zuständigkeit [von] C._______ nichts hätten wissen können. Hätten die kroatischen Behörden von der gültigen Arbeitsbewilligung der Beschwerdeführerin in C._______ gewusst, hätten sie dem «Take back» nicht zugestimmt. Da die Beschwerdeführerin zurzeit noch eine gültige Arbeitsbewilligung für C._______ besitze, sei gemäss den Zuständigkeitskriterien gemäss Kapitel III Art. 12 Dublin-III-VO C._______ für die Prüfung des Antrags auf internationalen Schutz zuständig. Die Beschwerdeführerin werde dem Gericht schnellstmöglich eine Kopie der (...) Aufenthaltsbewilligung nachreichen. Ferner wird in der Beschwerde ausgeführt, die Vorinstanz habe ihre Untersuchungspflicht verletzt, da die Beschwerdeführerin trotz klarer Indizien für eine psychische Belastung noch keinen ärztlichen Termin habe wahrnehmen können. Sie habe zwar einen Termin erhalten, diesen habe sie aber aus entschuldbaren Gründen, nämlich der Teilnahme an einer Informationsveranstaltung im Bundesasylzentrum, nicht wahrnehmen können. Dazu sei sie durch das Betreuungspersonal verpflichtet worden. Am nächsten Tag sei sie in das Bundesasylzentrum D._______ verlegt worden, wo sie um einen psychologischen Termin gebeten habe. Ihr sei mitgeteilt worden, es habe zurzeit keine freien Termine und sie müsse sich gedulden. Sie habe dann einen neuen Termin erhalten (23. Oktober 2023).</w:t>
      </w:r>
    </w:p>
    <w:p>
      <w:r>
        <w:rPr>
          <w:b/>
        </w:rPr>
        <w:t>E. 5.2</w:t>
      </w:r>
    </w:p>
    <w:p>
      <w:r>
        <w:t>Diese formellen Rügen sind vorab zu beurteilen, da sie gegebenenfalls geeignet sind, eine Kassation der vorinstanzlichen Verfügung zu bewirken (vgl. BGE 138 I 232 E. 5).</w:t>
      </w:r>
    </w:p>
    <w:p>
      <w:r>
        <w:rPr>
          <w:b/>
        </w:rPr>
        <w:t>E. 5.3</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5.4</w:t>
      </w:r>
    </w:p>
    <w:p>
      <w:r>
        <w:t>Im Rahmen eines Wiederaufnahmeverfahrens (engl.: take back) findet grundsätzlich keine (erneute) Zuständigkeitsprüfung nach Kapitel III Dublin-III-VO statt (vgl. unter vielen Urteil des BVGer F-3736/2023 vom 12. Juli 2023 E. 3.4), mithin auch nicht von Art. 12 Dublin-III-VO. Obwohl die Beschwerdeführerin im «Questionnaire Europa» unter «Country of Departure» C._______ angegeben hat (vgl. SEM-act. 2/1), wurde sie gemäss Eurodac-Datenbank ausschliesslich in Kroatien registriert und hat auch erstmals dort ein Asylgesuch gestellt (vgl. SEM-act. 6/1). Entsprechend hat Kroatien der Wiederaufnahme der Beschwerdeführerin denn auch explizit zugestimmt. Ob die Beschwerdeführerin sich zuvor in weiteren Ländern aufgehalten hat respektive von diesen Aufenthaltstitel besitzt, war im Wiederaufnahmeverfahren durch das SEM nicht zu prüfen, da es nicht rechtserheblich war. Verfahrensrechtliche Verfehlungen des SEM sind daher nicht ersichtlich. Immerhin sei an dieser Stelle ergänzend anzumerken, dass die Beschwerdeführerin anlässlich des Dublin-Gesprächs zu Protokoll gegeben hat, «nirgends einen Aufenthaltstitel beantragt oder erhalten» zu haben (vgl. SEM-act. 15/3). Nach dem Gesagten ist die in der Beschwerde in Aussicht gestellte Kopie der (...) Aufenthaltsbewilligung nicht abzuwarten.</w:t>
      </w:r>
    </w:p>
    <w:p>
      <w:r>
        <w:rPr>
          <w:b/>
        </w:rPr>
        <w:t>E. 5.5</w:t>
      </w:r>
    </w:p>
    <w:p>
      <w:r>
        <w:t>Dem Vorbringen, die Vorinstanz habe den medizinischen Sachverhalt trotz konkreter Hinweise auf eine psychische Belastung der Beschwerdeführerin ungenügend abgeklärt und damit den Untersuchungsgrundsatz verletzt, kann nicht gefolgt werden. Die Vorinstanz hat den medizinischen Sachverhalt rechtsgenüglich erstellt und hinreichend begründet, von welchen Argumenten sie sich leiten liess und weshalb sie weitere Arzttermine in antizipierter Beweiswürdigung nicht abgewartet hat (vgl. angefochtene Verfügung S. 5 ff.). Auch geht aus der diesbezüglichen Argumentation hervor, weshalb sie zum Schluss gekommen ist, dass keine Verletzung von Art. 3 EMRK vorliegt.</w:t>
      </w:r>
    </w:p>
    <w:p>
      <w:r>
        <w:rPr>
          <w:b/>
        </w:rPr>
        <w:t>E. 5.6</w:t>
      </w:r>
    </w:p>
    <w:p>
      <w:r>
        <w:t>Nach dem Gesagten erweisen sich die formellen Rügen als unbegründet. Die mit der Beschwerde eingereichten Dokumente vermögen daran nichts zu ändern. Das Rechtsbegehren um Rückweisung der Sache an die Vorinstanz zur Neubeurteilung ist demzufolge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Im Rahmen eines solchen Wiederaufnahmeverfahrens (engl.: Take back) findet grundsätzlich keine (erneute) Zuständigkeitsprüfung nach Kapitel III statt (vgl. zum Ganzen BVGE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7</w:t>
      </w:r>
    </w:p>
    <w:p>
      <w:r>
        <w:t>Ein Abgleich der Fingerabdrücke der Beschwerdeführerin ergab, dass sie am 13. September 2023 in Kroatien aufgegriffen und daktyloskopisch erfasst worden war. Gleichentags stellte sie gemäss Auszug aus der Eurodac-Datenbank ein Asylgesuch. Die kroatischen Behörden stimmten dem Wiederaufnahmeersuchen der Vorinstanz gestützt auf Art. 20 Abs. 5 Dublin-III-VO zu. Somit sind sowohl die Antragstellung in Kroatien als auch der Umstand, dass das kroatische Verfahren zur Bestimmung des für das Asylgesuch der Beschwerdeführerin zuständigen Mitgliedstaats gemäss Art. 20 Abs. 5 Dublin-III-VO noch nicht abgeschlossen wurde und nach einer Rücküberstellung der Beschwerdeführerin fortgesetzt wird, als erstellt zu erachten. Die Vorbringen der Beschwerdeführerin, sie besitze eine gültige Arbeitsbewilligung für C._______ und reiche eine Kopie der (...) Aufenthaltsbewilligung schnellstmöglich nach, vermögen nicht, dieser Würdigung etwas entgegenzusetzen. Diesbezüglich erstaunt, dass die Beschwerdeführerin, die im vorinstanzlichen Verfahren rechtlich vertreten war, die behauptete (...) Aufenthaltsbewilligung erst auf Beschwerdeebene erwähnt. Nicht nachvollziehbar ist ferner die in der Beschwerde getätigte Ausführung, die (...) Aufenthaltsbewilligung werde schnellstmöglich nachgereicht, ohne aber - was aufgrund der Mitwirkungspflicht und der Verteilung der Beweisführungslast durchaus zu erwarten wäre - ausführlich darzulegen, weshalb und wo die Beschwerdeführerin ihre Aufenthaltsbewilligung besorgen muss und warum sie diese lediglich in Kopie einzureichen gedenkt. Dieses Vorbringen erscheint als nachgeschoben und unglaubhaft, zumal es die Beschwerdeführerin auch unterlässt, Beweismittel einzureichen, welche ihre Behauptungen untermauern würden.</w:t>
      </w:r>
    </w:p>
    <w:p>
      <w:r>
        <w:rPr>
          <w:b/>
        </w:rPr>
        <w:t>E. 8.1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Im als Referenzurteil publizierten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Antragstellern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Es ist nicht davon auszugehen, Kroatien verstosse zum heutigen Zeitpunkt systematisch gegen seine vertraglichen Verpflichtungen als zuständiger Dublin-Mitgliedstaat im Falle einer Rücküberstellung von Asylsuchenden.</w:t>
      </w:r>
    </w:p>
    <w:p>
      <w:r>
        <w:rPr>
          <w:b/>
        </w:rPr>
        <w:t>E. 8.3</w:t>
      </w:r>
    </w:p>
    <w:p>
      <w:r>
        <w:t>Nach dem Gesagten ist die Anwendung von Art. 3 Abs. 2 Dublin-III-VO nicht gerechtfertigt.</w:t>
      </w:r>
    </w:p>
    <w:p>
      <w:r>
        <w:rPr>
          <w:b/>
        </w:rPr>
        <w:t>E. 9.1</w:t>
      </w:r>
    </w:p>
    <w:p>
      <w:r>
        <w:t>Auch hat die Vorinstanz zutreffend einen Selbsteintritt der Schweiz nach Art. 17 Abs. 1 erster Satz Dublin-III-VO beziehungsweise Art. 29a Abs. 3 der Asylverordnung 1 vom 11. August 1999 (AsylV 1, SR 142.311) verneint. Dies aus den nachfolgenden Gründen:</w:t>
      </w:r>
    </w:p>
    <w:p>
      <w:r>
        <w:rPr>
          <w:b/>
        </w:rPr>
        <w:t>E. 9.2</w:t>
      </w:r>
    </w:p>
    <w:p>
      <w:r>
        <w:t>Kroatien ist ein Rechtsstaat mit einem funktionierenden Justizsystem. Bei einer allfälligen vorübergehenden Einschränkung der ihr zustehenden Aufnahmebedingungen könnte sich die Beschwerdeführerin an die kroatischen Behörden wenden und ihre Rechte auf dem Rechtsweg einfordern (vgl. Art. 26 Aufnahmerichtlinie). Den Akten sind auch keine konkreten, die Beschwerdeführerin betreffenden Gründe für die Annahme zu entnehmen, Kroatien werde sie nach der Rücküberstellung im Rahmen des vorliegenden Dublin-Verfahrens ohne Prüfung ihrer Asylgründe in den Heimatstaat überführen und sie somit unter Missachtung des Non-Refoulement-Gebots zur Ausreise in ein Land zwingen, in dem ihr Leib, Leben oder ihre Freiheit aus einem Grund nach Art. 3 Abs. 1 AsylG gefährdet wäre oder in dem sie Gefahr laufen würde, zur Ausreise in ein solches Land gezwungen zu werden.</w:t>
      </w:r>
    </w:p>
    <w:p>
      <w:r>
        <w:rPr>
          <w:b/>
        </w:rPr>
        <w:t>E. 9.3.1</w:t>
      </w:r>
    </w:p>
    <w:p>
      <w:r>
        <w:t>Des Weiteren liegen keine konkreten Anhaltspunkte vor, wonach die Gesundheit der Beschwerdeführerin bei einer Überstellung nach Kroatien ernsthaft gefährdet würde.</w:t>
      </w:r>
    </w:p>
    <w:p>
      <w:r>
        <w:rPr>
          <w:b/>
        </w:rPr>
        <w:t>E. 9.3.2</w:t>
      </w:r>
    </w:p>
    <w:p>
      <w:r>
        <w:t>Eine zwangsweise Rückweisung von Personen mit gesundheitlichen Problemen stellt nämlich nur ganz ausnahmsweise einen Verstoss gegen Art. 3 EMRK dar. Dies ist insbesondere dann der Fall, wenn Schwerkranke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9.3.3</w:t>
      </w:r>
    </w:p>
    <w:p>
      <w:r>
        <w:t>Die Beschwerdeführerin führte am Dublin-Gespräch aus, sie habe (...), welche sich im Alltag dahingehend äusserten, dass sie wütend werde, nicht schlafen könne, ständig Kopfschmerzen habe und vergesslich sei. Ferner leide sie an (...) und habe deshalb manchmal (...). Weitere gesundheitliche Probleme habe sie nicht (vgl. SEM-act. 15/3). Wie aus den Akten zu entnehmen ist, erschien sie am vereinbarten Arzttermin beim B._______ vom (...) nicht (vgl. SEM-act. 18/2). Weitere Arztbesuche sind aus den Akten nicht ersichtlich. Von einer drohenden Verletzung von Art. 3 EMRK im Sinne eines «real risk» aufgrund der angegebenen gesundheitlichen Beschwerden ist offensichtlich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 Ebenfalls dürften allfällige Suizidgedanken - gemäss Beschwerdeschrift habe die Beschwerdeführerin in Sri Lanka (...) - einer Behandlung in Kroatien zugänglich sein (vgl. unter vielen Urteil des BVGer F-5409/2023 vom 11. Oktober 2023 E. 6.3). Auf das Abwarten des in Aussicht gestellten Arztberichts kann vorliegend verzichtet werden, zumal eine Bestätigung eines Facharztes betreffend die vorgebrachten medizinischen Probleme unter Verweis auf die zutreffenden Erwägungen der Vorinstanz am Gesagten nichts zu ändern vermag (antizipierte Beweiswürdigung).</w:t>
      </w:r>
    </w:p>
    <w:p>
      <w:r>
        <w:rPr>
          <w:b/>
        </w:rPr>
        <w:t>E. 9.4</w:t>
      </w:r>
    </w:p>
    <w:p>
      <w:r>
        <w:t>Folglich droht keine Verletzung von Art. 3 EMRK,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w:t>
      </w:r>
    </w:p>
    <w:p>
      <w:r>
        <w:rPr>
          <w:b/>
        </w:rPr>
        <w:t>E. 10</w:t>
      </w:r>
    </w:p>
    <w:p>
      <w:r>
        <w:t>Die Vorinstanz ist demnach zu Recht gestützt auf Art. 31a Abs. 1 Bst. b AsylG auf das Asylgesuch der Beschwerdeführerin nicht eingetreten und hat die Wegweisung nach Kroatien angeordnet. Nach dem Gesagten ist die Beschwerde abzuweisen.</w:t>
      </w:r>
    </w:p>
    <w:p>
      <w:r>
        <w:rPr>
          <w:b/>
        </w:rPr>
        <w:t>E. 11</w:t>
      </w:r>
    </w:p>
    <w:p>
      <w:r>
        <w:t>Mit dem vorliegenden Urteil fällt der am 20. Oktober 2023 angeordnete Vollzugsstopp dahin. Der Antrag auf Gewährung der aufschiebenden Wirkung ist gegenstandslos geworden.</w:t>
      </w:r>
    </w:p>
    <w:p>
      <w:r>
        <w:rPr>
          <w:b/>
        </w:rPr>
        <w:t>E. 12.1</w:t>
      </w:r>
    </w:p>
    <w:p>
      <w:r>
        <w:t>Das Gesuch um Gewährung der unentgeltlichen Prozessführung ist abzuweisen, da die Begehren - wie sich aus den vorstehenden Erwägungen ergibt - als aussichtslos zu bezeichnen sind. Das Gesuch um Verzicht auf die Erhebung eines Kostenvorschusses ist gegenstandslos geworden.</w:t>
      </w:r>
    </w:p>
    <w:p>
      <w:r>
        <w:rPr>
          <w:b/>
        </w:rPr>
        <w:t>E. 12.2</w:t>
      </w:r>
    </w:p>
    <w:p>
      <w:r>
        <w:t>Entsprechend dem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