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E-5733/2023 vom 28. November 2023</w:t>
      </w:r>
    </w:p>
    <w:p>
      <w:r>
        <w:t>Bundesverwaltungsgericht, 2023-11-28, DE</w:t>
      </w:r>
    </w:p>
    <w:p>
      <w:r>
        <w:rPr>
          <w:b/>
        </w:rPr>
        <w:t xml:space="preserve">Quelle: </w:t>
      </w:r>
      <w:r>
        <w:t>https://mcp.opencaselaw.ch/entscheid/bvger_E-5733_2023</w:t>
      </w:r>
    </w:p>
    <w:p>
      <w:r>
        <w:t>FR: TAF E-5733/2023 du 28 novembre 2023</w:t>
      </w:r>
    </w:p>
    <w:p>
      <w:r>
        <w:t>IT: TAF E-5733/2023 del 28 novembre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 in der Regel und auch vorliegend – auf dem Gebiet des Asyls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E-5733/2023 Seite 5</w:t>
      </w:r>
    </w:p>
    <w:p>
      <w:r>
        <w:rPr>
          <w:b/>
        </w:rPr>
        <w:t>E. 4.1</w:t>
      </w:r>
    </w:p>
    <w:p>
      <w:r>
        <w:t>Zur Begründung der angefochtenen Verfügung führte das SEM im We- sentlichen Folgendes aus:</w:t>
      </w:r>
    </w:p>
    <w:p>
      <w:r>
        <w:rPr>
          <w:b/>
        </w:rPr>
        <w:t>E. 4.1.1</w:t>
      </w:r>
    </w:p>
    <w:p>
      <w:r>
        <w:t>Der Beschwerdeführer habe am Ende der Anhörung angegeben, noch weitere Beispiele aus seinem Leben zu Veranschaulichung seiner schwierigen Lage als Atheist erzählen zu können und seine Rechtsvertre- tung habe die Durchführung einer zweiten Anhörung beantragt. Ferner habe er einen Screenshot mit einer erhaltenen Drohung in Aussicht ge- stellt, welcher jedoch bisher nicht eingegangen sei. Angesichts dessen, dass der Beschwerdeführer Gelegenheit gehabt habe, seine Zwangslage darzulegen, könne jedoch davon ausgegangen werden, dass der relevante Sachverhalt vollständig erstellt worden sei.</w:t>
      </w:r>
    </w:p>
    <w:p>
      <w:r>
        <w:rPr>
          <w:b/>
        </w:rPr>
        <w:t>E. 4.1.2</w:t>
      </w:r>
    </w:p>
    <w:p>
      <w:r>
        <w:t>Die vom Beschwerdeführer geltend gemachten Fluchtgründe ver- möchten die Anforderungen an die Flüchtlingseigenschaft nicht zu erfüllen. Er habe keine Verfolgung durch staatliche Organe geltend gemacht. Zu- dem würden die beschriebenen Schwierigkeiten nicht das vom Asylgesetz verlangte Mass an Intensität erreichen. Die Schilderungen des Beschwer- deführers würden nicht darauf schliessen lassen, dass ein unerträglicher psychischer Druck bestanden hätte, aufgrund welchem ihm ein menschen- würdiges Leben in der Türkei verwehrt gewesen wäre. Dies werde auch durch den Umstand verdeutlicht, dass er nahezu acht Monate in Europa verbracht habe, bevor er sich dazu entschieden habe, in der Schweiz ein Asylgesuch zu stellen. Die von ihm aufgezeigte schwierige Lage und die fehlende Gerechtigkeit und Meinungsfreiheit in der Türkei seien Auswirkun- gen der allgemeinen wirtschaftlichen, sozialen und politischen Situation und würden keine gezielte, gegen ihn persönlich gerichtete Verfolgung im Sinne des Asylgesetzes darstellen.</w:t>
      </w:r>
    </w:p>
    <w:p>
      <w:r>
        <w:rPr>
          <w:b/>
        </w:rPr>
        <w:t>E. 4.1.3</w:t>
      </w:r>
    </w:p>
    <w:p>
      <w:r>
        <w:t>Im Weiteren würden sich aus den Akten keine Anhaltspunkte dafür ergeben, dass dem Beschwerdeführer im Falle einer Rückkehr in den Hei- matstaat mit beachtlicher Wahrscheinlichkeit eine durch Art. 3 EMRK ver- botene Strafe oder Behandlung drohe und weder die in seinem Heimat- staat herrschende politische Situation noch andere Gründe würden gegen die Zumutbarkeit der Rückführung in den Heimatstaat sprechen. In der Tür- kei herrsche keine landesweite Situation allgemeiner Gewalt im Sinne von Art. 83 Abs. 4 AIG (SR 142.20). Zudem sei der Beschwerdeführer in der Lage seinen Lebensunterhalt selbständig zu bestreiten und verfüge in der Türkei über ein soziales Netz.</w:t>
      </w:r>
    </w:p>
    <w:p>
      <w:r>
        <w:t>E-5733/2023 Seite 6</w:t>
      </w:r>
    </w:p>
    <w:p>
      <w:r>
        <w:rPr>
          <w:b/>
        </w:rPr>
        <w:t>E. 4.2.1</w:t>
      </w:r>
    </w:p>
    <w:p>
      <w:r>
        <w:t>Zur Begründung der Beschwerde wurde im Wesentlichen auf die Ge- fährdung des Beschwerdeführers in der Türkei verwiesen. Er sei mit dem Tod bedroht worden und habe physische und psychische Gewalt erfahren. Zudem sei er aufgrund seiner religiösen, politischen und sozialen Überzeu- gungen von der Gesellschaft ausgegrenzt worden, insbesondere auch von seiner Familie. Seine Mutter habe schwere psychische Probleme und sein Vater sei alkoholkrank. Er sei an mehreren Arbeitsstellen durch Mitarbeiter gemobbt und bedroht worden. Ein Arbeitgeber habe ihn entlassen, weil sich die anderen Angestellten über ihn beklagt hätten, und bei einer ande- ren Arbeitsstelle sei er genötigt worden, selber die Kündigung einzurei- chen. Im Militärdienst sei er von einem Kommandanten geschlagen und bedroht worden, weil er nicht den Eid auf den Koran habe ablegen wollen. Darüber hinaus habe er auch telefonische Todesdrohungen erhalten, und er sei von einem Onkel geschlagen und bedroht worden.</w:t>
      </w:r>
    </w:p>
    <w:p>
      <w:r>
        <w:rPr>
          <w:b/>
        </w:rPr>
        <w:t>E. 4.2.2</w:t>
      </w:r>
    </w:p>
    <w:p>
      <w:r>
        <w:t>Aufgrund seiner Erlebnisse habe er sich schon in der Türkei in psy- chiatrische Behandlung begeben. Auf eine Intervention hin sei ihm aber eine Therapie verweigert worden und er habe nur Medikamente erhalten. Er habe einen Suizidversuch unternommen, weil er die Situation nicht mehr ertragen habe. Die Verletzungen, die durch die eingereichten medizini- schen Unterlagen belegt seien, seien durch Übergriffe verursacht worden. Es falle ihm schwer, über das Erlebte zu sprechen.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E-5733/2023 Seite 7</w:t>
      </w:r>
    </w:p>
    <w:p>
      <w:r>
        <w:rPr>
          <w:b/>
        </w:rPr>
        <w:t>E. 6.1</w:t>
      </w:r>
    </w:p>
    <w:p>
      <w:r>
        <w:t>In der Anhörung deutete der Beschwerdeführer an, es habe noch mehr, dem Geschilderten ähnliche Vorfälle gegeben und ersuchte um Einräu- mung einer weiteren Gelegenheit, um seine Probleme vorzutragen (vgl. Akten SEM A16/10 S. 9 F52 ff.). Dass das SEM in der Folge auf eine er- gänzende Befragung verzichtete, wurde in der Beschwerdeschrift nicht ge- rügt. Zudem wurden in dieser keine über die Ausführungen in der Anhörung hinausgehenden Verfolgungsmassnahmen vorgebracht. Es kann dem- nach davon ausgegangen werden, dass der entscheidwesentliche Sach- verhalt vom SEM hinreichend abgeklärt worden ist.</w:t>
      </w:r>
    </w:p>
    <w:p>
      <w:r>
        <w:rPr>
          <w:b/>
        </w:rPr>
        <w:t>E. 6.2</w:t>
      </w:r>
    </w:p>
    <w:p>
      <w:r>
        <w:t>Ob die vom Beschwerdeführer geschilderten Repressalien durch Vor- gesetzte und Arbeitskollegen an mehreren Arbeitsstellen die erforderliche Intensität aufwiesen, um als ernsthafte Nachteile im Sinne von Art. 3 AsylG qualifiziert werden zu können, erscheint fraglich, kann angesichts der nach- folgenden Erwägungen aber letztlich offengelassen werden. Immerhin ist darauf hinzuweisen, dass gemäss Erkenntnissen des Gerichts in der Tür- kei – je nach konkreter sozialer Umgebung – allfällige Diskriminierungen von Menschen mit anderer, respektive fehlender Glaubensausrichtung (wie Atheisten oder Deisten) nicht ausgeschlossen werden können, solche Be- helligungen jedoch die für die Anerkennung der Flüchtlingseigenschaft er- forderliche Intensität in der Regel nicht aufweisen und in diesem Sinn keine Kollektivverfolgung von Angehörigen solcher Gruppierungen vorliegt (vgl. Urteil des BVGer E-6190/2019 vom 10. Dezember 2019 S. 6 f.).</w:t>
      </w:r>
    </w:p>
    <w:p>
      <w:r>
        <w:rPr>
          <w:b/>
        </w:rPr>
        <w:t>E. 6.3</w:t>
      </w:r>
    </w:p>
    <w:p>
      <w:r>
        <w:t>Gemäss seinen Angaben arbeitete der Beschwerdeführer die letzten drei Jahre vor seiner Ausreise von zu Hause aus. Dies lässt darauf schlies- sen, dass die erwähnten Übergriffe sich zu einem früheren Zeitpunkt ereig- net haben müssen. Demnach bestand kein hinreichender zeitlicher Kausal- zusammenhang zwischen diesen Ereignissen und der Flucht des Be- schwerdeführers. Hieraus kann geschlossen werden, dass er jedenfalls im Zeitpunkt seiner Ausreise keine begründete Furcht vor Nachteilen asylre- levanten Ausmasses durch Drittpersonen hatte. Wie die Vorinstanz zu Recht festgestellt hat, wird die Verfolgungsfurcht des Beschwerdeführers im Übrigen auch dadurch relativiert, dass er sich erst nach mehrmonatigem Aufenthalt in Frankreich und Deutschland zur Einreichung eines Asyl- gesuchs entschloss.</w:t>
      </w:r>
    </w:p>
    <w:p>
      <w:r>
        <w:rPr>
          <w:b/>
        </w:rPr>
        <w:t>E. 6.4</w:t>
      </w:r>
    </w:p>
    <w:p>
      <w:r>
        <w:t>Darüber hinaus geht das Gericht praxisgemäss vom Schutzwillen und der Schutzfähigkeit der türkischen Behörden im Falle nichtstaatlicher Ver- folgung aus (vgl. beispielsweise Urteile des BVGer E-3722/2023 vom 17. Juli 2023 E. 6.1 m.w.H., E-970/2022 vom 8. März 2022 E. 7). Da der</w:t>
      </w:r>
    </w:p>
    <w:p>
      <w:r>
        <w:t>E-5733/2023 Seite 8 Beschwerdeführer sich nie an die betreffenden Stellen in der Türkei ge- wandt hat, besteht kein konkreter Grund zur Annahme, diese hätten ihm – namentlich aufgrund seiner Einstellung zur Religion – die allenfalls not- wendige Unterstützung verweigert.</w:t>
      </w:r>
    </w:p>
    <w:p>
      <w:r>
        <w:rPr>
          <w:b/>
        </w:rPr>
        <w:t>E. 6.5</w:t>
      </w:r>
    </w:p>
    <w:p>
      <w:r>
        <w:t>Aus den vom Beschwerdeführer geschilderten Repressalien im Militär- dienst lässt sich ebenfalls keine aktuell begründete Furcht vor Verfolgung ableiten, da gemäss Aktenlage auch zwischen diesen und seiner Ausreise kein zeitlicher und sachlicher Kausalzusammenhang gegeben ist.</w:t>
      </w:r>
    </w:p>
    <w:p>
      <w:r>
        <w:rPr>
          <w:b/>
        </w:rPr>
        <w:t>E. 6.6</w:t>
      </w:r>
    </w:p>
    <w:p>
      <w:r>
        <w:t>Angesichts dessen, dass die vom Beschwerdeführer vorgebrachten Repressalien offenkundig als nicht asylrelevant einzustufen sind, kann ge- schlossen werden, dass auch den von ihm in der Anhörung angedeuteten weiteren ähnlichen Erlebnissen von vornherein keine Asylrelevanz beizu- messen ist.</w:t>
      </w:r>
    </w:p>
    <w:p>
      <w:r>
        <w:rPr>
          <w:b/>
        </w:rPr>
        <w:t>E. 6.7</w:t>
      </w:r>
    </w:p>
    <w:p>
      <w:r>
        <w:t>Auch aus der allgemeinen Menschenrechtslage und wirtschaftlichen Situation in der Türkei kann nicht auf eine gezielte Verfolgung des Be- schwerdeführers im Sinne von Art. 3 AsylG geschlossen werden.</w:t>
      </w:r>
    </w:p>
    <w:p>
      <w:r>
        <w:rPr>
          <w:b/>
        </w:rPr>
        <w:t>E. 6.8</w:t>
      </w:r>
    </w:p>
    <w:p>
      <w:r>
        <w:t>Zusammenfassend ist festzuhalten, dass es dem Beschwerdeführer nicht gelungen ist, eine relevante Verfolgungsgefahr nachzuweisen oder glaubhaft zu machen. Die Vorinstanz hat sein Asylgesuch demzufolge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t>E-5733/2023 Seite 9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nachwie- sen oder glaubhaft machen, dass ihm im Fall einer Rückschiebung Folter oder unmenschliche Behandlung drohen würde (vgl. Urteil des EGMR</w:t>
      </w:r>
    </w:p>
    <w:p>
      <w:r>
        <w:t>E-5733/2023 Seite 10 Saadi gegen Italien vom 28. Februar 2008, Grosse Kammer 37201/06, §§ 124–127 m.w.H.). Auch der Umstand, dass die allgemeine Menschen- rechtssituation in der Türkei sich in den letzten Jahren (namentlich seit dem Putschversuch im Jahr 2016) verschlechtert hat, lässt den Wegweisungs- vollzug im heutigen Zeitpunkt nicht als unzulässig erscheinen.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der Türkei herrscht weder Krieg oder Bürgerkrieg noch eine lan- desweite Situation allgemeiner Gewalt, aufgrund welcher eine Rückkehr generell unzumutbar wäre. An dieser Einschätzung vermögen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mit weiteren Hinweisen; anders ausschliesslich betreffend die Provinzen Hakkâri und Şırnak: BVGE 2013/2 E.9.6 und Referenzurteil des BVGer E-1948/2018 vom 12. Juni 2018 E. 7.3.1).</w:t>
      </w:r>
    </w:p>
    <w:p>
      <w:r>
        <w:rPr>
          <w:b/>
        </w:rPr>
        <w:t>E. 8.3.3</w:t>
      </w:r>
    </w:p>
    <w:p>
      <w:r>
        <w:t>Auch der gesundheitliche Zustand des Beschwerdeführers lässt den Wegweisungsvollzug nicht als unzumutbar erscheinen. Eine medizinische, insbesondere psychiatrische, psychotherapeutische oder psychologische Behandlung ist in der Türkei verfügbar (vgl. Urteile des BVGer E-2639/2020 vom 8. November 2022 E. 9.3.3 und E-64/2020 vom 22. Ja- nuar 2020 E. 6.3.4) und das türkische Gesundheitssystem weist grund- sätzlich europäischen Standard auf. Demnach kann davon aus- gegangen werden, dass eine adäquate Behandlung der dem Beschwerde- führer in den eingereichten ärztlichen Bestätigungen attestierten psychi- schen Probleme (chronische Depression mit Panikattacken, Posttraumati- sche Belastungsstörung) im Heimatstaat gewährleistet ist. Hierfür spricht auch, dass er sich gemäss seinen Angaben bereits vor seiner Ausreise in medizinische Behandlung begab, was durch die eingereichten Mobiltele- fon-Screenshots von medizinischen Unterlagen bestätigt wird.</w:t>
      </w:r>
    </w:p>
    <w:p>
      <w:r>
        <w:t>E-5733/2023 Seite 11</w:t>
      </w:r>
    </w:p>
    <w:p>
      <w:r>
        <w:rPr>
          <w:b/>
        </w:rPr>
        <w:t>E. 8.3.4</w:t>
      </w:r>
    </w:p>
    <w:p>
      <w:r>
        <w:t>Soweit in der Beschwerde "des idées suicidaires" erwähnt werden (vgl. Beschwerde S. 3), bleibt festzuhalten, dass auch eine allfällige Suizi- dalität für sich genommen dem Vollzug der Wegweisung nicht grundsätz- lich entgegenzustehen vermag, solange – wie vorliegend – Massnahmen zur Verhütung der Umsetzung einer Suiziddrohung getroffen werden kön- nen (vgl. etwa Urteile des BGer 2C_221/2020 vom 19. Juni 2020 E. 2 und 2C_856/2015 vom 10. Oktober 2015 E. 3.2.1; Urteile des BVGer E-1390/2023 vom 26. Oktober 2023 E. 8.1, D-2112/2022 vom 10. Novem- ber 2023 E. 7.5 oder D-172/2021 vom 5. Januar 2023 E. 9.3.3). Schliess- lich ist auf die Möglichkeit hinzuweisen, medizinische Rückkehrhilfe ge- mäss Art. 93 Abs. 1 Bst. d AsylG zu beantragen, welche durch die Abgabe von Medikamenten, Hilfe bei der Ausreiseorganisation oder durch Unter- stützung während und nach der Rückkehr gewährt werden kann.</w:t>
      </w:r>
    </w:p>
    <w:p>
      <w:r>
        <w:rPr>
          <w:b/>
        </w:rPr>
        <w:t>E. 8.3.5</w:t>
      </w:r>
    </w:p>
    <w:p>
      <w:r>
        <w:t>Unter diesen Umständen besteht kein Grund zur Annahme, dass die Rückkehr des Beschwerdeführers in den Heimatstaat zu einer raschen und lebensgefährdenden Beeinträchtigung seines Gesundheitszustands füh- ren wird.</w:t>
      </w:r>
    </w:p>
    <w:p>
      <w:r>
        <w:rPr>
          <w:b/>
        </w:rPr>
        <w:t>E. 8.3.6</w:t>
      </w:r>
    </w:p>
    <w:p>
      <w:r>
        <w:t>Darüber hinaus sind keine individuellen Gründe ersichtlich, die gegen einen Wegweisungsvollzug sprechen. Der Beschwerdeführer verfügt über gute berufliche Qualifikationen, die ihm die Gewährleistung seiner wirt- schaftlichen Existenz ermöglichen werden.</w:t>
      </w:r>
    </w:p>
    <w:p>
      <w:r>
        <w:rPr>
          <w:b/>
        </w:rPr>
        <w:t>E. 8.3.7</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E-5733/2023 Seite 12</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gleicher Höhe geleistete Kostenvorschuss ist zur Be- gleichung dieser Kosten zu verwenden.</w:t>
      </w:r>
    </w:p>
    <w:p>
      <w:r>
        <w:t>(Dispositiv nächste Seite)</w:t>
      </w:r>
    </w:p>
    <w:p>
      <w:r>
        <w:t>E-5733/2023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