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E-5733/2018 vom 15. Dezember 2020</w:t>
      </w:r>
    </w:p>
    <w:p>
      <w:r>
        <w:t>Bundesverwaltungsgericht, 2020-12-15, DE</w:t>
      </w:r>
    </w:p>
    <w:p>
      <w:r>
        <w:rPr>
          <w:b/>
        </w:rPr>
        <w:t xml:space="preserve">Quelle: </w:t>
      </w:r>
      <w:r>
        <w:t>https://mcp.opencaselaw.ch/entscheid/bvger_E-5733_2018</w:t>
      </w:r>
    </w:p>
    <w:p>
      <w:r>
        <w:t>FR: TAF E-5733/2018 du 15 décembre 2020</w:t>
      </w:r>
    </w:p>
    <w:p>
      <w:r>
        <w:t>IT: TAF E-5733/2018 del 15 dicembre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(aArt. 108 Abs. 1 AsylG und Art. 52 Abs. 1 VwVG) ist - unter Vorbehalt von E. 2.2 - einzutreten.</w:t>
      </w:r>
    </w:p>
    <w:p>
      <w:r>
        <w:rPr>
          <w:b/>
        </w:rPr>
        <w:t>E. 2.2</w:t>
      </w:r>
    </w:p>
    <w:p>
      <w:r>
        <w:t>Auf den Antrag auf Mitteilung betreffend die Bildung des Spruchkörpers ist - wie bereits in der Zwischenverfügung vom 11. Dezember 2018 festgestellt - nicht einzutreten (vgl. Teilurteil D-1549/2017 vom 2. Mai 2018 E. 4.3).</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In der Beschwerde werden verschiedene formelle Rügen erhoben, die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135 II 286 E. 5.1;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2; 136 I 184 E. 2.2.1).</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5.3.1</w:t>
      </w:r>
    </w:p>
    <w:p>
      <w:r>
        <w:t>Die Rüge der Verletzung des rechtlichen Gehörs begründet der Beschwerdeführer damit, die Übersetzung anlässlich der Anhörung sei mangelhaft gewesen. Der Dolmetscher habe das Wort «(...)», welches eine Region auf der rechten Seite des (...) bezeichne, auf eine Seite des (...) bezogen. Dem Anhörungsprotokoll sind keine Hinweise dafür zu entnehmen, dass der eingesetzte Dolmetscher nicht in der Lage gewesen wäre, die Aussagen des Beschwerdeführers korrekt in die deutsche Sprache zu übersetzen. Daran vermag auch der Fehler im Zusammenhang mit dem Wort «(...)» nichts zu ändern. Das Protokoll ist insgesamt verständlich formuliert. Der Beschwerdeführer hat letztlich auch unterschriftlich bestätigt, dass ihm das Protokoll Satz für Satz vorgelesen und in die tamilische Sprache rückübersetzt wurde, sowie dass das Protokoll vollständig ist und seinen freien Äusserungen entspricht. Die erhobene Rüge erweist sich als unbegründet.</w:t>
      </w:r>
    </w:p>
    <w:p>
      <w:r>
        <w:rPr>
          <w:b/>
        </w:rPr>
        <w:t>E. 5.3.2</w:t>
      </w:r>
    </w:p>
    <w:p>
      <w:r>
        <w:t>Der Beschwerdeführer rügt als weitere Verletzung des rechtlichen Gehörs, die Anhörung habe erst 17 Monate nach der BzP stattgefunden. Zwischen der Anhörung und dem Entscheid seien weitere 15 Monate vergangen. Damit missachte die Vorinstanz eine zentrale Empfehlung von Prof. Walter Kälin in dessen Gutachten vom 23. Februar 2014. Zudem seien verschiedene Personen für die Anhörung und den Entscheid zuständig gewesen. Sodann habe er sich nach der Anhörung exilpolitisch betätigt. Eine kurze Zeitspanne zwischen BzP und Anhörung sowie ein zur Anhörung zeitnaher Entscheid der Vorinstanz ist grundsätzlich wünschenswert. Indes gibt es keine gesetzliche Verpflichtung, wonach die Vorinstanz nach einer gewissen verstrichenen Zeit dem Beschwerdeführer das rechtliche Gehör gewähren müsste (vgl. Urteil des BVGer D-6560/2016 vom 29. März 2018 E. 5.2). Bei dem vom Beschwerdeführer zitierten Rechtsgutachten handelt es sich sodann lediglich um eine Empfehlung von Prof. Walter Kälin an die Vorinstanz, aus welcher der Beschwerdeführer keine Ansprüche ableiten kann. Dasselbe gilt für die Medienmitteilung der Vorinstanz vom 26. Mai 2014. Soweit der Beschwerdeführer vorbringt, nach der Anhörung habe er sich exilpolitisch betätigt, wäre es aufgrund der ihm obliegenden Mitwirkungspflicht (Art. 8 Abs. 1 Bst. d AsylG) an ihm gewesen, die Vorinstanz zu informieren und entsprechende Beweismittel einzureichen. Seine Erklärung in der Replik, wonach er nicht gewusst habe, dass exilpolitische Tätigkeiten Asylrelevanz haben könnten, erweist sich als Schutzbehauptung, zumal er in der BzP explizit auf seine Pflicht hingewiesen wurde, das SEM über allfällige Ereignisse zu informieren. Anlässlich der Anhörung wurde der Beschwerdeführer erneut auf seine Mitwirkungspflicht aufmerksam gemacht. Ferner ist es durchaus wünschenswert, dass die Anhörung von derselben Person durchgeführt wird, die über das Asylgesuch befindet. Es existiert jedoch keine gesetzliche Verpflichtung der Vorinstanz, dies immer so zu handhaben; eine solche Verpflichtung ergibt sich auch aus dem Anspruch auf rechtliches Gehör nicht (vgl. Urteil des BVGer E-1277/2018 vom 3. April 2018 E. 4.3). Überdies ist nicht ersichtlich, inwiefern dem Beschwerdeführer aus der Behandlung seines Falles durch verschiedene Personen ein konkreter Nachteil entstanden sein soll. Soweit er in der Replik vorbringt, ein persönlicher Kontakt mit einer traumatisierten Person könne helfen, ihr allenfalls spezielles Aussageverhalten zu verstehen, ist festzustellen, dass sich aus dem Protokoll der Anhörung keine Hinweise auf ein spezielles Aussageverhalten oder Verhaltensauffälligkeiten ergeben. Auch die zur Durchführung eines korrekten Verfahrens anwesende Hilfswerksvertretung (HWV) hat nichts Entsprechendes festgehalten. Zudem hat der Beschwerdeführer im vorinstanzlichen Verfahren in Verletzung seiner Mitwirkungspflicht keine Arztzeugnisse eingereicht, welche eine allfällige Traumatisierung belegen würden. Eine Verletzung des rechtlichen Gehörs liegt auch insoweit nicht vor. Die Rüge ist ebenfalls unbegründet.</w:t>
      </w:r>
    </w:p>
    <w:p>
      <w:r>
        <w:rPr>
          <w:b/>
        </w:rPr>
        <w:t>E. 5.4</w:t>
      </w:r>
    </w:p>
    <w:p>
      <w:r>
        <w:t>Der Beschwerdeführer rügt weiter eine unvollständige und unrichtige Abklärung des rechtserheblichen Sachverhalts.</w:t>
      </w:r>
    </w:p>
    <w:p>
      <w:r>
        <w:rPr>
          <w:b/>
        </w:rPr>
        <w:t>E. 5.4.1</w:t>
      </w:r>
    </w:p>
    <w:p>
      <w:r>
        <w:t>Die Vorinstanz habe die geltend gemachte Problematik der sexuellen Gewalt gegen Männer in Sri Lanka ausser Acht gelassen. Zudem habe sie den Gesundheitszustand nicht abgeklärt. Wie bereits festgestellt wurde, bestehen keine Hinweise auf eine mangelhafte Anhörung (vgl. E. 5.3.1). Die Vorinstanz erachtete das Vorbringen des Beschwerdeführers betreffend die erlittene sexuelle Gewalt als unglaubhaft, weshalb sie diesbezüglich keine weiteren länderspezifischen Abklärungen zu tätigen oder gar eine Fachperson zu konsultieren hatte. Der Umstand, dass die Vorinstanz in ihrer Länderpraxis zu Sri Lanka einer anderen Linie folgt als vom Beschwerdeführer vertreten, und sie aus sachlichen Gründen auch zu einer anderen Würdigung der Vorbringen gelangt als von ihm verlangt, stellt keine ungenügende Sachverhaltsfeststellung dar. Bezüglich des Gesundheitszustandes ist festzuhalten, dass der Beschwerdeführer in der BzP angab, gesundheitlich gehe es ihm nicht schlecht. Aufgrund der (...) habe er (...)beschwerden (vgl. SEM-Akten A3/10 Ziff. 8.02). Anlässlich der Anhörung führte er auf Nachfrage aus, er leide an (...)schmerzen und könne nicht gut einschlafen (A11/18 F96 und F102 f.). Die HWV hat auch hier keine Anmerkungen gemacht, die auf eine Beeinträchtigung der Psyche des Beschwerdeführers schliessen würden. Wie die Vorinstanz in der Vernehmlassung sodann zutreffend ausführte, hat der Beschwerdeführer im Rahmen des vorinstanzlichen Verfahrens keinen Arztbericht eingereicht, obwohl er gemäss dem auf Beschwerdeebene zu den Akten gegebenen Bericht damals bereits in psychologischer Behandlung war. Vor diesem Hintergrund war die Vorinstanz nicht gehalten, von Amtes wegen weitere gesundheitliche Abklärungen zu veranlassen.</w:t>
      </w:r>
    </w:p>
    <w:p>
      <w:r>
        <w:rPr>
          <w:b/>
        </w:rPr>
        <w:t>E. 5.4.2</w:t>
      </w:r>
    </w:p>
    <w:p>
      <w:r>
        <w:t>Betreffend die angebrachten Befürchtungen im Hinblick auf die Vorsprache auf dem sri-lankischen Generalkonsulat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Folglich hatte die Vorinstanz auch diesbezüglich keine weiteren Sachverhaltsabklärungen zu tätigen. Eine Verletzung des Untersuchungsgrundsatzes liegt nicht vor.</w:t>
      </w:r>
    </w:p>
    <w:p>
      <w:r>
        <w:rPr>
          <w:b/>
        </w:rPr>
        <w:t>E. 5.4.3</w:t>
      </w:r>
    </w:p>
    <w:p>
      <w:r>
        <w:t>Weiter bringt der Beschwerdeführer vor, die Vorinstanz verwende eine höchst unangemessene und basislose Argumentation um die Glaubhaftigkeit der vorbrachten sexuellen Nötigung zu verneinen. Bei diesem Vorbringen handelt es sich - entgegen der Zuordnung zum Untersuchungsgrundsatz durch den Beschwerdeführer - um eine Gehörsrüge in Form der Verletzung der Begründungspflicht. Die Vorinstanz hat nachvollziehbar und im Einzelnen hinreichend differenziert aufgezeigt, von welchen Überlegungen sie sich leiten liess. Sie hat sich mit sämtlichen wesentlichen Vorbringen des Beschwerdeführers auseinandergesetzt und seine Ausführungen vor dem Hintergrund der aktuellen Lage in Sri Lanka gewürdigt. Entgegen der vom Beschwerdeführer vertretenen Auffassung ist die Beurteilung der Gefährdung eine Frage der rechtlichen Würdigung, welche die materielle Entscheidung beschlägt. Der blosse Umstand, dass der Beschwerdeführer die Auffassung der Vor-instanz nicht teilt, ist keine Verletzung der Begründungspflicht, sondern eine Frage des materiellen Rechts.</w:t>
      </w:r>
    </w:p>
    <w:p>
      <w:r>
        <w:rPr>
          <w:b/>
        </w:rPr>
        <w:t>E. 5.5</w:t>
      </w:r>
    </w:p>
    <w:p>
      <w:r>
        <w:t>Schliesslich ist auf die Rüge der Fehlerhaftigkeit des Lagebilds des SEM zu Sri Lanka einzugehen. In mehreren vom nämlichen Rechtsvertreter geführten Verfahren (vgl. etwa Urteil des BVGer D-804/2019 vom 7. März 2019 E. 5.4) wurde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wiederum, inwiefern sich ein Bericht auf verlässliche und überzeugende Quellen abstützt, ist ebenfalls keine formelle Frage, sondern ist gegebenenfalls im Rahmen der materiellen Würdigung der Argumente der Parteien durch das Gericht zu berücksichtigen.</w:t>
      </w:r>
    </w:p>
    <w:p>
      <w:r>
        <w:rPr>
          <w:b/>
        </w:rPr>
        <w:t>E. 6</w:t>
      </w:r>
    </w:p>
    <w:p>
      <w:r>
        <w:t>Die formellen Rügen erweisen sich somit als unbegründet, weshalb keine Veranlassung besteht, die Sache aus formellen Gründen aufzuheben und an die Vorinstanz zurückzuweisen. Die diesbezüglichen Rechtsbegehren sind abzuweisen.</w:t>
      </w:r>
    </w:p>
    <w:p>
      <w:r>
        <w:rPr>
          <w:b/>
        </w:rPr>
        <w:t>E. 7.1</w:t>
      </w:r>
    </w:p>
    <w:p>
      <w:r>
        <w:t>Der Beschwerdeführer stellt für den Fall einer materiellen Beurteilung seiner Beschwerde durch das Bundesverwaltungsgericht folgende Beweisanträge: Sein Gesundheitszustand infolge der erlittenen sexuellen Gewalt sei von Amtes wegen abzuklären. Zudem sei ihm eine angemessene Frist anzusetzen, damit er Unterlagen zu seinen exilpolitischen Tätigkeiten und zu den LTTE-Verbindungen von Familienangehörigen nachreichen könne.</w:t>
      </w:r>
    </w:p>
    <w:p>
      <w:r>
        <w:rPr>
          <w:b/>
        </w:rPr>
        <w:t>E. 7.2</w:t>
      </w:r>
    </w:p>
    <w:p>
      <w:r>
        <w:t>Der Antrag auf fachärztliche Abklärung des Gesundheitszustandes des Beschwerdeführers durch das Gericht ist abzuweisen. Unter Hinweis auf die Mitwirkungspflicht (Art. 8 AsylG) ist festzuhalten, dass sich der Beschwerdeführer seit dem Jahr 2015 in der Schweiz aufhält und damit genügend Möglichkeiten zur Einreichung eines Arztberichts gehabt hätte. Auch wäre es ihm freigestanden und hätte ihm im Rahmen seiner Mitwirkungspflicht oblegen, Beweismittel bezüglich exilpolitischen Tätigkeiten und LTTE-Verbindungen von Familienangehörigen einzureichen. Im Übrigen konnte er sich ausführlich im Rahmen der Anhörung zu seinen Asylgründen äussern. Die Beweisanträge sind demnach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8.3</w:t>
      </w:r>
    </w:p>
    <w:p>
      <w:r>
        <w:t>Das Bundesverwaltungsgericht hat die Anforderungen an das Glaubhaftmachen der Vorbringen in verschiedenen Entscheiden dargelegt und folgt dabei ständiger Praxis. Darauf kann hier verwiesen werden (vgl. BVGE 2015/3 E. 6.5.1, 2012/5 E. 2.2).</w:t>
      </w:r>
    </w:p>
    <w:p>
      <w:r>
        <w:rPr>
          <w:b/>
        </w:rPr>
        <w:t>E. 9.1</w:t>
      </w:r>
    </w:p>
    <w:p>
      <w:r>
        <w:t>Die Vorinstanz gelangt in der angefochtenen Verfügung zum Schluss, die Vorbringen des Beschwerdeführers würden weder den Anforderungen an das Glaubhaftmachen gemäss Art. 7 AsylG noch denjenigen an die Flüchtlingseigenschaft nach Art. 3 AsylG standhalten. Zunächst sei kein konkreter Grund ersichtlich, weshalb im Jahr 2015 das Verfolgungsinteresse der Behörden am Bruder des Beschwerdeführers wiederaufgeflammt sein sollte. Dieser werde seit etlichen Jahren vermisst. Sodann habe der Beschwerdeführer ausgeführt, die unbekannten Ermittler hätten bei einer Vorsprache bei seinen Eltern erfahren, dass er bei seiner (...) in C._______ lebe und dort die Schule besuche. An diesem Tag sei er auf dem Nachhauseweg von einem (...)spiel entführt worden. Gestützt auf diese Aussagen sei davon auszugehen, dass die Ermittler erst wenige Tage vor seiner Flucht ins Ausland erfahren hätten, dass sich der Beschwerdeführer während der Woche in C._______ aufhalte. Demgegenüber habe er an anderer Stelle angegeben, nach seiner Rückkehr aus dem F._______-Camp nach C._______ seien wiederholt Unbekannte zu ihm nach Hause gekommen und hätten gefragt, wo sein Bruder sei. Diese Ausführungen liessen darauf schliessen, dass die Sicherheitsbehörden bereits früher und nicht erst vor seiner Ausreise erfahren hätten, dass sich der Beschwerdeführer während der Woche in C._______ aufhalte. Sodann habe der Beschwerdeführer wiederholt angegeben, dass er am (...) 2015 entführt worden sei. Gemäss Kalender sei dieses Datum auf einen Samstag gefallen. Er habe jedoch ausgeführt, er sei an einem Montag entführt worden. Seine zeitlichen Angaben erwiesen sich demnach als unstimmig. Weiter habe er unstimmige Angaben zur Brigade gemacht. Die Zahl (...) stehe für die in C._______ stationierte (...). Brigade und hätte ihm somit bekannt sein müssen. Eine Brigade (...) habe damals mit hoher Wahrscheinlichkeit nicht existiert. Ferner habe der Beschwerdeführer angegeben, er hätte sich am (...) 2015 wiederum beim Camp melden müssen. Die Sicherheitskräfte hätten ihm angedroht, sie würden ihn an einem anderen Ort und auf andere Weise befragen. Das nächste Mal würden sie ihn nicht entlassen, ohne dass er etwas sage. Er habe jedoch auch angegeben, im Verlauf der vorangegangenen Einvernahmen wiederholt misshandelt, sexuell belästigt und mit dem Tod bedroht worden zu sein. Erwartungsgemäss hätte er nach all den Übergriffen fluchtartig seine Wohnregion verlassen, anstatt sich wiederholt in die Hände seiner Peiniger zu begeben. Die Sicherheitskräfte ihrerseits hätten damit rechnen müssen, dass die massiven Drohungen und Übergriffe ihn in die Flucht treiben würden. Dies sei jedoch gemäss seinen Aussagen nicht deren Absicht gewesen. Sonst hätten sie ihn nicht erneut zu Verhörzwecken vorgeladen und nach seiner Flucht die Familienangehörigen belästigt. Demnach sei davon auszugehen, dass die Sicherheitskräfte entweder solche Übergriffe tunlichst unterlassen oder ihn bis zum Abschluss der Untersuchungen in Haft belassen würden. Insgesamt seien die Aussagen des Beschwerdeführers unvereinbar, widersprüchlich und realitätsfremd. Folglich habe er nicht glaubhaft machen können, in Sri Lanka wegen seines Bruders, einem LTTE-Mitglied, Opfer von Misshandlungen und sexuellen Übergriffen geworden zu sein. Die eingereichten Beweismittel seien nicht geeignet, zu einer anderen Würdigung des Sachverhalts zu führen. Bezüglich der Risikofaktoren sei festzuhalten, dass der Beschwerdeführer nicht habe glaubhaft machen können, vor seiner Ausreise asylrelevanten Verfolgungsmassnahmen ausgesetzt gewesen zu sein. Er habe nach Kriegsende noch sechs Jahre in Sri Lanka gelebt. Allfällige im Zeitpunkt der Ausreise bestehende Risikofaktoren vermochten folglich kein Verfolgungsinteresse seitens der sri-lankischen Behörden auszulösen. Es sei nicht ersichtlich, weshalb der Beschwerdeführer bei einer Rückkehr nun in den Fokus der Behörden geraten und in asylrelevanter Weise verfolgt werden sollte.</w:t>
      </w:r>
    </w:p>
    <w:p>
      <w:r>
        <w:rPr>
          <w:b/>
        </w:rPr>
        <w:t>E. 9.2</w:t>
      </w:r>
    </w:p>
    <w:p>
      <w:r>
        <w:t>In der Rechtsmitteleingabe rügt der Beschwerdeführer eine Verletzung von Art. 3 und Art. 7 AsylG. Die Vorinstanz versuche die Glaubhaftigkeit seiner Vorbringen durch angebliche Widersprüche zwischen der BzP und der Anhörung zu verneinen. Die Behauptung des SEM, er sei an einem Montag entführt worden, sei schlicht aktenwidrig. Er habe zwei Mal angegeben, dass er sich an den Wochentag nicht erinnern könne. Bei den unterschiedlichen Angaben zur Brigade, (...) oder (...), handle es sich sodann um eine kleine Ungereimtheit, die nicht ausreichend sei, um die Glaubhaftigkeit seiner Vorbringen zu verneinen. Der Argumentation der Vorinstanz, wonach nicht ersichtlich sei, weshalb das Verfolgungsinteresse erst sechs Jahre nach dem Verschwinden des Bruders wieder aufgeflammt sein sollte, sei zu entgegnen, dass die zeitliche Komponente hinsichtlich eines Verfolgungsinteresses irrelevant sei. Ferner habe er seine Asylgründe sehr ausführlich schildern können. Schliesslich sei er exilpolitisch tätig sowie ein bekannter (...) und damit eine Integrationsfigur der tamilischen Diaspora.</w:t>
      </w:r>
    </w:p>
    <w:p>
      <w:r>
        <w:rPr>
          <w:b/>
        </w:rPr>
        <w:t>E. 9.3</w:t>
      </w:r>
    </w:p>
    <w:p>
      <w:r>
        <w:t>In der Vernehmlassung führt die Vorinstanz aus, die für das angebliche exilpolitische Engagement in Aussicht gestellten Beweismittel seien bis anhin nicht eingereicht worden, weshalb das entsprechende Vorbringen (noch) nicht glaubhaft gemacht worden sei. Die in Aussicht gestellten Beweismittel wären ohnehin kaum geeignet, die Flüchtlingseigenschaft zu begründen. Gemäss bundesverwaltungsgerichtlicher Rechtsprechung müsste der Beschwerdeführer für die sri-lankischen Behörden als überzeugter Aktivist im Bestreben der (radikalen) Diaspora für einen separaten tamilischen Staat wahrnehmbar sein. Diese Anforderungen dürften vorliegend nicht erfüllt sein.</w:t>
      </w:r>
    </w:p>
    <w:p>
      <w:r>
        <w:rPr>
          <w:b/>
        </w:rPr>
        <w:t>E. 9.4</w:t>
      </w:r>
    </w:p>
    <w:p>
      <w:r>
        <w:t>In der Replik macht der Beschwerdeführer geltend, er sei ein bekannter (...) in der tamilischen Diaspora. Seine Mannschaft nehme häufig an Turnieren teil, die von der tamilischen Diaspora organisiert und genutzt würden, um finanzielle Mittel für die politischen Organisationen und Veranstaltungen aufzutreiben. Es sei eindeutig, dass solche Anlässe eine politische Dimension aufweisen würden. Schliesslich ergebe sich aufgrund der veränderten Lage in Sri Lanka eine neue Bedrohungslage für Tamilen.</w:t>
      </w:r>
    </w:p>
    <w:p>
      <w:r>
        <w:rPr>
          <w:b/>
        </w:rPr>
        <w:t>E. 10.1</w:t>
      </w:r>
    </w:p>
    <w:p>
      <w:r>
        <w:t>Dem Beschwerdeführer ist beizupflichten, dass es sich bei seinen unterschiedlichen Angaben zur Brigade in der BzP und anlässlich der Anhörung um eine unwesentliche Ungereimtheit handelt. Weiter trifft zu, dass er seine Asylgründe ausführlich geschildert hat. Indes ist mit der Vorinstanz festzustellen, dass seine zeitlichen Angaben zur Entführung unvereinbar ausgefallen sind, weshalb diese nicht als glaubhaft erscheint. In der BzP führte er aus, er sei am (...) 2015 entführt und am folgenden Tag entlassen worden. Am Dienstag und Donnerstag sei er zum Camp gegangen (vgl. SEM-Akten A3/11 Ziff. 7.01). Wie die Vorinstanz in der Verfügung zutreffend feststellte, fiel der (...) 2015 auf einen Samstag. Anlässlich der Anhörung gab der Beschwerdeführer an, am (...) 2015 - nach der Schule - sei er (...) spielen gegangen (vgl. SEM-Akten A11/18 F35 ff.). Auf dem Heimweg sei er entführt worden. Am (...) und (...) 2015 sei er ins Camp gegangen. Auf Nachfrage gab er an, es sei dienstags und donnerstags gewesen. Er sei am Montag entführt und am Dienstag freigelassen worden. Mittwoch, Donnerstag...er könne sich nicht erinnern (vgl. a.a.O. F45 f.). Der Beschwerdeführer hat demnach erst als er bemerkt hat, dass seine Angaben nicht stimmen können, angegeben, er erinnere sich nicht. Der Einwand des Beschwerdeführers, wonach die Vorinstanz aktenwidrig behaupte, er sei an einem Montag entführt worden, erweist sich demnach als unbegründet. Weiter ist mit der Vorinstanz festzustellen, dass nicht nachvollziehbar erscheint, weshalb der Beschwerdeführer über sechs Jahre nach dem Verschwinden des Bruders derart in den Fokus der Behörden geraten sein sollte. Aufgrund seines damaligen Alters - (...) Jahre - ist nicht davon auszugehen, dass sich der Bruder mit ihm seinerzeit über das Engagement für die LTTE unterhalten hat. Naheliegender wäre es gewesen, diese Informationen von seinen Eltern zu erhalten. Dies insbesondere vor dem Hintergrund, dass er angab, seine Familie sei bereits im Jahr 2010 wiederholt aufgesucht und befragt worden. Danach sei bis im Jahr 2015 nichts mehr passiert. Es ist demnach nicht davon auszugehen, dass sich die angebliche Entführung im geltend gemachten Kontext ereignet hat. An dieser Einschätzung vermögen auch die eingereichten Arztberichte, worin eine (...) diagnostiziert wird, nichts zu ändern, zumal ein Arztbericht zwar eine psychische Störung beziehungsweise eine Traumatisierung belegen kann, nicht aber deren genaue Ursache (vgl. Urteil des BVGer D-5781/2012 vom 8. Mai 2015 E. 7.2.2). Sodann gab der Beschwerdeführer an, er sei am (...) 2015 nach Colombo gereist. Am (...) 2015 oder (...) 2015 habe er Sri Lanka auf dem Luftweg verlassen. Vor diesem Hintergrund erscheint fraglich, wie seine Eltern in der Lage gewesen sein sollen, in einer solch kurzen Zeit einen Schlepper zu finden und die Ausreise zu organisieren. Ferner ist festzuhalten, dass der Beschwerdeführer keine konkreten Angaben zu seinem Reiseweg machen konnte (vgl. a.a.O. F60 ff.).</w:t>
      </w:r>
    </w:p>
    <w:p>
      <w:r>
        <w:rPr>
          <w:b/>
        </w:rPr>
        <w:t>E. 10.2</w:t>
      </w:r>
    </w:p>
    <w:p>
      <w:r>
        <w:t>Dem Beschwerdeführer ist es demnach nicht gelungen, eine asylrechtlich relevante Gefährdung beziehungsweise erlittene Nachteile im Zeitpunkt seiner Ausreise aus Sri Lanka glaubhaft zu machen.</w:t>
      </w:r>
    </w:p>
    <w:p>
      <w:r>
        <w:rPr>
          <w:b/>
        </w:rPr>
        <w:t>E. 11.1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Wie vorstehend dargelegt, kann dem Beschwerdeführer nicht geglaubt werden, dass er aufgrund der Tätigkeit seines Bruders für die LTTE im Zeitpunkt seiner Ausreise behördlich gesucht war. Sodann hatte er bis zur Ausreise keine anderen Probleme mit den Behörden aufgrund angeblicher Verbindungen entfernter Verwandter zur LTTE. Es bestehen auch keine Anhaltspunkte, dass deshalb ein staatliches Interesse zum heutigen Zeitpunkt bestehen würde, welches zu einer allfälligen Gefährdung des Beschwerdeführers bei einer Rückkehr führen würde. Weiter wurde er keiner Straftat angeklagt oder verurteilt und verfügt daher auch nicht über einen Strafregistereintrag. Soweit der Beschwerdeführer geltend macht, er nehme in der Schweiz an regimekritischen Demonstrationen teil, ist festzuhalten, dass er keine Beweismittel eingereicht hat, welche ein solches Engagement belegen würden. Sodann kann die blosse Betätigung als Spieler einer tamilischen (...)-Mannschaft, die sich unter anderem gelegentlich an Veranstaltungen beteiligt, an welchen Embleme der LTTE gezeigt werden, nicht als exilpolitisches Engagement bezeichnet werden, das den Beschwerdeführer als persönlich besonders exponiert erscheinen liesse. Unter diesen Umständen ist nicht davon auszugehen, dass der Beschwerdeführer die Aufmerksamkeit der sri-lankischen Behörden auf sich gezogen hat. Er läuft somit nicht Gefahr, von den heimatlichen Behörden der Wiederbelebung des tamilischen Separatismus verdächtigt zu werden. Daran vermögen auch das Fehlen ordentlicher Identitätspapiere bei der Einreise in Sri Lanka und eine zwangsweise respektive durch die Internationale Organisation für Migration (IOM) begleitete Rückführung in dieses Land nichts zu ändern, da sie nur schwach risikobegründende Faktoren darstellen. Auch die Einreichung eines Asylgesuchs in der Schweiz und die rund fünfjährige Landesabwesenheit begründen keine flüchtlingsrechtlich relevante Furcht vor einer Verfolgung.</w:t>
      </w:r>
    </w:p>
    <w:p>
      <w:r>
        <w:rPr>
          <w:b/>
        </w:rPr>
        <w:t>E. 11.2</w:t>
      </w:r>
    </w:p>
    <w:p>
      <w:r>
        <w:t>Seit Einreichung des Asylgesuchs durch den Beschwerdeführer war die Lage in Sri Lanka verschiedenen Veränderungen unterworfen, wobei namentlich politische Spannungen, die verheerenden Terroranschläge an Ostern 2019 sowie zuletzt die Wahl von Gotabaya Rajapaksa am 16. November 2019 zum Präsidenten von Sri Lanka zu erwähnen sind (vgl. Neue Zürcher Zeitung [NZZ], In Sri Lanka kehrt der Rajapaksa-Clan an die Macht zurück, 17.11.2019; The Guardian, Gotabaya Rajapaksa elected president of Sri Lanka, 17.11.2019, https://www.theguardian.com/world/2019/nov/17/sri-lanka-presidential-candidate-rajapaksa-premadas-count-continues, abgerufen am 10.11.2020).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ANI, Sri Lanka: 35 including President's brother Chamal Rajapksa sworn in as ministers of state, 27.11.2019, https://www.aninews.in/news/world/asia/sri-lanka-35-including-presidents-brother-chamal-rajapksa-sworn-in-as-ministers-of-state20191127174753/, abgerufen am 02.12.2020). Beobachter und ethnische/religiöse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Human Rights Watch, Sri Lanka: Families of «Disappeared» Threatened, 16.02.2020). Es gibt aber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vor dem Hintergrund vorstehender Erwägungen nicht ersichtlich.</w:t>
      </w:r>
    </w:p>
    <w:p>
      <w:r>
        <w:rPr>
          <w:b/>
        </w:rPr>
        <w:t>E. 11.3</w:t>
      </w:r>
    </w:p>
    <w:p>
      <w:r>
        <w:t>Schliesslich sind die im Beschwerdeverfahren eingereichten Beweismittel, sofern sie überhaupt rechtserheblich sind, nicht geeignet, an der fehlenden Glaubhaftigkeit der Vorbringen des Beschwerdeführers etwas zu ändern. Dabei handelt es sich grossmehrheitlich um Dokumente, welche die allgemeine Lage und die politische Situation in Sri Lanka beschreiben. Der Beschwerdeführer kann daraus keine individuelle Verfolgung ableiten. Hinsichtlich der Vorsprache auf dem sri-lankischen Generalkonsulat ist auf das Grundsatzurteil des Bundesverwaltungsgerichts BVGE 2017/6 E. 4.3.3 zu verweisen, wonach es sich bei der Ersatzreisepapierbeschaffung um ein standardisiertes,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11.4</w:t>
      </w:r>
    </w:p>
    <w:p>
      <w:r>
        <w:t>Zusammenfassend hat die Vorinstanz die Flüchtlingseigenschaft des Beschwerdeführers zu Recht verneint und das Asylgesuch abgelehnt.</w:t>
      </w:r>
    </w:p>
    <w:p>
      <w:r>
        <w:rPr>
          <w:b/>
        </w:rPr>
        <w:t>E. 12</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13.2.1</w:t>
      </w:r>
    </w:p>
    <w:p>
      <w:r>
        <w:t>Nach Art. 83 Abs. 3 AIG ist der Vollzug nicht zulässig, wenn völkerrechtliche Verpflichtungen der Schweiz eine Weiterreise der Ausländerin oder des Ausländers in den Heimat-, Herkunfts- oder einen Drittstaat entgegenstehen.</w:t>
      </w:r>
    </w:p>
    <w:p>
      <w:r>
        <w:rPr>
          <w:b/>
        </w:rPr>
        <w:t>E. 13.2.2</w:t>
      </w:r>
    </w:p>
    <w:p>
      <w:r>
        <w:t>Die Vorinstanz hat in der angefochtenen Verfügung mit zutreffender Begründung ausgeführt, dass der in Art. 5 AsylG verankerte Grundsatz der Nichtrückschiebung mangels Erfüllung der Flüchtlingseigenschaft keine Anwendung finde und keine anderweitigen völkerrechtlichen Vollzugshindernisse erkennbar seien. 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unter Berücksichtigung der jüngsten politischen Entwicklungen in Sri Lanka festzuhalten. Zudem besteht im Hinblick auf die diplomatischen Unstimmigkeiten zwischen der sri-lankischen und der schweizerischen Regierung (nach der Entführung einer Angestellten der schweizerischen Botschaft in Sri Lanka am 25. November 2019) kein konkreter Grund zur Annahme, die allgemeinen politischen Entwicklungen in Sri Lanka könnten sich zum heutigen Zeitpunkt auf den Beschwerdeführer auswirken (vgl. Urteil des BVGer D-1466/2020 vom 23. März 2020 E. 7.2.2).</w:t>
      </w:r>
    </w:p>
    <w:p>
      <w:r>
        <w:rPr>
          <w:b/>
        </w:rPr>
        <w:t>E. 13.2.3</w:t>
      </w:r>
    </w:p>
    <w:p>
      <w:r>
        <w:t>Nachdem der Beschwerdeführer nicht darlegen konnte, bei einer Rückkehr ins Heimatland die Aufmerksamkeit der sri-lankischen Behörden in einem flüchtlingsrechtlich relevanten Ausmass auf sich zu ziehen, bestehen auch keine Anhaltspunkte dafür,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 Der Vollzug der Wegweisung ist zulässig.</w:t>
      </w:r>
    </w:p>
    <w:p>
      <w:r>
        <w:rPr>
          <w:b/>
        </w:rPr>
        <w:t>E. 13.3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13.3.1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statt vieler Urteil des BVGer E-895/2020 vom 15. April 2020 E. 9.3).</w:t>
      </w:r>
    </w:p>
    <w:p>
      <w:r>
        <w:rPr>
          <w:b/>
        </w:rPr>
        <w:t>E. 13.3.2</w:t>
      </w:r>
    </w:p>
    <w:p>
      <w:r>
        <w:t>Gemäss den vorliegenden Berichten eines Psychologen vom 20. Dezember 2017 und 25. Oktober 2018 wurde beim Beschwerdeführer eine (...) diagnostiziert. Der Beschwerdeführer berichte von (...) mit (...) und (...), (...), tagsüber teilweise (...) mit raschem (...) und (...) aufgrund von traumatischen Erfahrungen in Sri Lanka. Im weiteren Verlauf der Beratung, insbesondere auch durch den vorübergehenden Wochenaufenthalt bei einer (...) in G._______, habe sich der Beschwerdeführer deutlich stabilisieren können. Einen weiteren aktuellen Bericht hat der Beschwerdeführer bis heute nicht eingereicht. 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(vgl. etwa BVGE 2011/50 E. 8.3 und 2009/2 E. 9.3.1 je m.w.H.). Nachdem der rechtlich vertretene Beschwerdeführer im Rahmen der ihm obliegenden Mitwirkungspflicht (Art. 8 AsylG) bis heute keinen weiteren Arztbericht eingereicht hat, besteht keine Veranlassung, einen solchen einzuverlangen. Es ist vielmehr davon auszugehen, dass die psychischen Probleme des Beschwerdeführers nicht derart sind, dass von einer medizinischen Notlage im Sinne der vorstehend dargelegten Rechtsprechung auszugehen ist. Auch sind in Sri Lanka bei psychischen Erkrankungen sowohl stationäre als auch ambulante Betreuungsmöglichkeiten verfügbar (vgl. Urteil BVGer E-7137/2018 vom 23. Januar 2019, E. 12.3 m.w.H.). Der Gesundheitszustand des Beschwerdeführers steht demnach dem Vollzug der Wegweisung nicht entgegen.</w:t>
      </w:r>
    </w:p>
    <w:p>
      <w:r>
        <w:rPr>
          <w:b/>
        </w:rPr>
        <w:t>E. 13.3.3</w:t>
      </w:r>
    </w:p>
    <w:p>
      <w:r>
        <w:t>Der Beschwerdeführer lebte zuletzt bei seiner (...) in C._______, Nordprovinz. Seine Eltern und zwei Geschwister leben in B._______, Distrikt C._______, womit er in seinem Heimatstaat über ein bestehendes Beziehungsnetz verfügt. Sodann hat er (...) Jahre die Schule besucht und mit dem (...) abgeschlossen. Sein Vater ist in der (...) tätig und besitzt (...). Ferner waren die Eltern des Beschwerdeführers in der Lage ungefähr (...) für seine Ausreise aufzubringen. Vor diesem Hintergrund ist davon auszugehen, dass er bei einer Rückkehr von seiner Familie bei der Wiedereingliederung unterstützt werden kann und eine neue Existenz wird aufbauen können. Der rund fünfjährige Aufenthalt des Beschwerdeführers in der Schweiz und die damit verbundene Integration vermögen an der Zumutbarkeit des Vollzugs der Wegweisung ebenfalls nichts zu ändern.</w:t>
      </w:r>
    </w:p>
    <w:p>
      <w:r>
        <w:rPr>
          <w:b/>
        </w:rPr>
        <w:t>E. 13.4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13.5</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15</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