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E-572/2016 vom 8. Februar 2016</w:t>
      </w:r>
    </w:p>
    <w:p>
      <w:r>
        <w:t>Bundesverwaltungsgericht, 2016-02-08, DE</w:t>
      </w:r>
    </w:p>
    <w:p>
      <w:r>
        <w:rPr>
          <w:b/>
        </w:rPr>
        <w:t xml:space="preserve">Quelle: </w:t>
      </w:r>
      <w:r>
        <w:t>https://mcp.opencaselaw.ch/entscheid/bvger_E-572_2016</w:t>
      </w:r>
    </w:p>
    <w:p>
      <w:r>
        <w:t>FR: TAF E-572/2016 du 8 février 2016</w:t>
      </w:r>
    </w:p>
    <w:p>
      <w:r>
        <w:t>IT: TAF E-572/2016 del 8 febbraio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a Dublin-III-VO ist der Mitgliedstaat verpflichtet, einen Antragsteller nach Massgabe der Art. 21, 22, und 29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die Altersangabe des Beschwerdeführers sei unglaubhaft, weshalb er nicht als unbegleiteter Minderjähriger zu behandeln sei. Italien sei für die Durchführung des Asyl- und Wegweisungsverfahrens zuständig. Für die Anwendung der Souveränitätsklausel gemäss Art. 17 Abs. 1 Dublin-III-VO würden keine Gründe vorliegen. Es würden keine Hinweise für eine Verletzung von Art. 3 EMRK bestehen. Zudem würden keine systemischen Mängel in Italiens Asyl- und Aufnahmesystem vorliegen.</w:t>
      </w:r>
    </w:p>
    <w:p>
      <w:r>
        <w:rPr>
          <w:b/>
        </w:rPr>
        <w:t>E. 4.2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w:t>
      </w:r>
    </w:p>
    <w:p>
      <w:r>
        <w:rPr>
          <w:b/>
        </w:rPr>
        <w:t>E. 4.2.1</w:t>
      </w:r>
    </w:p>
    <w:p>
      <w:r>
        <w:t>Der Beschwerdeführer bringt vor, der Asylentscheid beruhe auf der fehlerhaften Annahme, dass er über sein Alter getäuscht habe. Dies sei jedoch nicht der Fall. Die Knochenaltersbestimmung sei in der wissenschaftlichen Literatur stark umstritten und deshalb nicht geeignet, seine Minderjährigkeit zu widerlegen. Ausserdem habe er seine Taufurkunde eingereicht. Er habe sein Geburtsdatum stets korrekt mit (...) angegeben. Der Beschwerdeführer gab anlässlich der Kontrolle durch das Grenzwachtkorps (GWK) an, er sei am (...) geboren respektive sein Geburtsjahr sei das Jahr (...) (SEM-Akten, A6/9). Gemäss Gesuchseinreichung und BzP sei er jedoch am (...) geboren (SEM-Akten, A1/2 und A12/10). An diesem Geburtsdatum hielt er auch anlässlich der Gewährung des rechtlichen Gehörs zu seinen divergierenden Altersangaben fest. Er führte aus, er habe sein Alter von seiner Mutter erfahren. Er habe jedoch keine Garantie und wisse nicht, wie alt er sei (SEM-Akten, A14/3). Die von der Vorinstanz in Auftrag gegebene Handknochenanalyse ergab sodann ein Knochenalter von 19 Jahren oder älter (SEM-Akten, A10/2). Eingereicht hat der Beschwerdeführer zudem seinen Taufschein im Original (SEM-Akten, A24/3). Zum eingereichten Taufschein ist anzumerken, dass solche Dokumente keine rechtsgenüglichen Ausweispapiere darstellen und käuflich erhältlich und leicht zu fälschen sind. Ihnen kommt daher nur ein geringer Beweiswert zu. Des Weiteren ist anzumerken, dass der Beschwerdeführer den grossen Altersunterschied zu seiner in der Schweiz befindlichen Schwester (Jahrgang [...]) nicht erklären kann (SEM-Akten, A24/3 S. 2). Aufgrund der widersprüchlichen Angaben des Beschwerdeführers bezüglich seines Geburtsdatums (beim GWK und im Asylverfahren) und der durchgeführten Handknochenanalyse, welche ein Knochenalter von 19 Jahren oder älter ergab, kann dem Beschwerdeführer seine behauptete Minderjährigkeit nicht geglaubt werden. Rechtsgenügliche Ausweispapiere hat er, trotz Aufforderung in der BzP, keine eingereicht. Die Vor­instanz ist demnach zu Recht von der Volljährigkeit des Beschwerdeführers ausgegangen. Der Antrag auf Edition und Beizug der BzP der Schwester des Beschwerdeführers sowie der Antrag auf Ansetzung einer Frist zur Beschwerdeergänzung sind deshalb abzuweisen. Ebenfalls abzuweisen ist sein Begehren um Beiordnung einer Vertrauensperson.</w:t>
      </w:r>
    </w:p>
    <w:p>
      <w:r>
        <w:rPr>
          <w:b/>
        </w:rPr>
        <w:t>E. 4.2.2</w:t>
      </w:r>
    </w:p>
    <w:p>
      <w:r>
        <w:t>Der Beschwerdeführer bringt weiter vor, eine Verletzung von Art. 3 EMRK sei bei einer Überstellung nach Italien nicht ausgeschlossen. Ohne vorgängige Garantien und bei der derzeitigen Aktenlage dürfe er nicht nach Italien überstellt werden.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Der Europäische Gerichtshof für Menschenrechte (EGMR) stellt in Bezug auf Italien keine systemischen Mängel an Unterstützung und Einrichtungen für Asylsuchende fest (vgl. Urteil EGMR vom 2. April 2013, Mohammed Hussein und andere gegen Niederlande, Nr. 27725/10, siehe zu Italien auch Urteil EGMR vom 30. Juni 2015 A.S. gegen Schweiz, Nr. 39350/13). Es liegen keine Anhaltspunkte dafür vor, dass Italien im vorliegenden Fall seine staatsvertraglichen Verpflichtungen missachten würde und der Beschwerdeführer einer menschenunwürdigen oder erniedrigenden Behandlung ausgesetzt wäre (Art. 3 EMRK); Art. 3 Abs. 2 Satz 2 Dublin-III-VO greift nicht. Im Übrigen handelt es sich beim Beschwerdeführer nicht um eine besonders verletzliche Person, sondern um einen gesunden jungen Mann, weshalb auch keine vorgängigen Garantien einzuholen sind, wie es bei Familien mit minderjährigen Kindern gegenwärtig der Fall ist.</w:t>
      </w:r>
    </w:p>
    <w:p>
      <w:r>
        <w:rPr>
          <w:b/>
        </w:rPr>
        <w:t>E. 4.3</w:t>
      </w:r>
    </w:p>
    <w:p>
      <w:r>
        <w:t>Die Vorinstanz ist somit zutreffend von der Zuständigkeit Italiens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AsylG). Für eine Rückweisung der Sache zur Neubeurteilung an die Vorinstanz besteht kein Anlass. Die Beschwerde ist abzuweisen. Mit dem vorliegenden Urteil ist der Antrag auf Gewährung der aufschiebenden Wirkung sowie der Antrag, die Vollzugsbehörden seien anzuweisen, von Vollzugshandlungen abzusehen, gegenstandslos geworden.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 Begehren als aussichtslos zu gelten hat, kann dem Gesuch um Gewährung der unentgeltlichen Rechtspflege sowie dem Gesuch um Beiordnung eines amtlichen Rechtsbeistandes nicht stattgegeben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