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E-5725/2022 vom 8. November 2022</w:t>
      </w:r>
    </w:p>
    <w:p>
      <w:r>
        <w:t>Bundesverwaltungsgericht, 2022-11-08, DE</w:t>
      </w:r>
    </w:p>
    <w:p>
      <w:r>
        <w:rPr>
          <w:b/>
        </w:rPr>
        <w:t xml:space="preserve">Quelle: </w:t>
      </w:r>
      <w:r>
        <w:t>https://mcp.opencaselaw.ch/entscheid/bvger_E-5725_2022_d20221108</w:t>
      </w:r>
    </w:p>
    <w:p>
      <w:r>
        <w:t>FR: TAF E-5725/2022 du 8 novembre 2022</w:t>
      </w:r>
    </w:p>
    <w:p>
      <w:r>
        <w:t>IT: TAF E-5725/2022 del 8 novembre 2022</w:t>
      </w:r>
    </w:p>
    <w:p>
      <w:pPr>
        <w:pStyle w:val="Heading2"/>
      </w:pPr>
      <w:r>
        <w:t>Regeste</w:t>
      </w:r>
    </w:p>
    <w:p>
      <w:r>
        <w:t>Asyl (ohne Wegweisungsvollzug) | Asyl (ohne Wegweisungsvollzug); Verfügung des SEM vom 8.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E-5725/2022 Seite 4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stellt subeventualiter ein Rückweisungsbegehren. Dazu führt er aus, das SEM habe für die Prüfung einer zukünftigen Verfol- gung die Ermordung seines Bruders und das Verschwinden seines Vaters nicht berücksichtigt. Dieser Auffassung ist nicht zu folgen. Das SEM prüfte unter Ziffer II der angefochtenen Verfügung unter anderem, ob eine Re- flexverfolgung beziehungsweise ein Verfolgungsinteresse aufgrund der Tä- tigkeiten respektive des Verschwindens seines Vaters sowie der Entfüh- rung und Tötung seines Bruders D._______ vorliege, und verneinte dies. So schreibt es auf Seite 4: «Hätten die Taliban ein konkretes Verfolgungs- interesse an Ihrem Vater und somit an Ihnen oder weiteren Familienmit- gliedern, müsste man davon ausgehen, dass sie Sie oder ein anderes Fa- milienmitglied beim erneuten Besuch, notabene erst eine Woche nach der</w:t>
      </w:r>
    </w:p>
    <w:p>
      <w:r>
        <w:t>E-5725/2022 Seite 5 Beisetzung D._______s, nicht nur bedroht, sondern ebenfalls wie D._______ gleich mitgenommen hätten.». Die Ermordung des Bruders des Beschwerdeführers und das Verschwinden seines Vaters hat das SEM of- fensichtlich in seiner Würdigung genügend berücksichtigt. Das Rückwei- sungsbegehren ist folglich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des ablehnenden Asylentscheids führte die Vor- instanz aus, Familienangehörige von missliebigen Personen könnten von Übergriffen betroffen sein. Solche Behelligungen könnten in Form von Dro- hungen, aber auch von Gewaltanwendung – insbesondere bei Hausdurch- suchungen – erfolgen. Ein systematisches Vorgehen der Taliban gegen Fa- milienangehörige von missliebigen Personen sei jedoch nicht erkennbar. Ebenfalls sei nicht von einem konkreten Verfolgungsinteresse der Taliban gezielt an der Person des Beschwerdeführers auszugehen. Es sei zwar nachvollziehbar, dass er befürchte, wegen seines familiären Umfelds Opfer von Reflexverfolgungsmassnahmen zu werden, eine zur Begründung der Flüchtlingseigenschaft notwendige objektive Furcht in Bezug auf eine in der Zukunft liegende flüchtlingsrechtlich relevante Verfolgung sei nach dem Gesagten aber nicht begründet. Hätten die Taliban ein konkretes Verfol- gungsinteresse an seinem Vater und somit an ihm selber oder weiteren</w:t>
      </w:r>
    </w:p>
    <w:p>
      <w:r>
        <w:t>E-5725/2022 Seite 6 Familienmitgliedern, müsste davon ausgegangen werden, dass sie ihn oder ein anderes Familienmitglied beim erneuten Besuch, notabene erst eine Woche nach der Beisetzung D._______s, nicht nur bedroht, sondern ebenfalls wie D._______ gleich mitgenommen hätten. Seine Vorbringen seien demnach nicht geeignet, die Flüchtlingseigenschaft gemäss Art. 3 AsylG zu begründen.</w:t>
      </w:r>
    </w:p>
    <w:p>
      <w:r>
        <w:rPr>
          <w:b/>
        </w:rPr>
        <w:t>E. 6.2</w:t>
      </w:r>
    </w:p>
    <w:p>
      <w:r>
        <w:t>Der Beschwerdeführer erwidert in seiner Beschwerde, er sei aufgrund der oppositionellen Aktivitäten seines Vaters gegen die Taliban und dessen Verschwinden sowie der Ermordung seines Bruders einer Reflexverfol- gung ausgesetzt. Es sei erwiesen, dass seine Familie zum Ziel der Taliban geworden sei. So habe er im Anhörungsprotokoll vom 5. September 2022 unter anderem ausgeführt, «Nachdem mein Bruder getötet wurde, sind die Taliban wiederaufgetaucht und haben mir und meinem Bruder damit ge- droht, uns genauso zu töten, wie meinen älteren Bruder – wenn wir Ihnen meinen Vater nicht übergeben oder verraten.» und «Mein Bruder I._______ ist aus den gleichen Gründen geflüchtet und hat meine Mutter um Erlaubnis gebeten, auszureisen. Wenn ich auch nicht geflüchtet wäre, dann hätten die Taliban ihre Drohungen wahrgemacht, weil sie von uns um jeden Preis wollten, dass wir den Standort unseres Vaters verraten.». Wei- ter habe er ausgeführt, «Sie haben das dann verstanden, vielleicht könnten sie uns so unter Druck setzen mit der Drohung, dass sie ihre Drohung wahrmachen und uns dann Zeit geben. Sie dachten wahrscheinlich, dass wir unseren Vater tatsächlich übergeben.» Die Taliban würden daher jedes einzelne Familienmitglied verfolgen, bis sie den Familienvater finden wür- den. Die Verfolgung aufgrund der Tätigkeiten und des Verschwindens sei- nes Vaters und der Tötung seines Bruders lasse ihm keine andere Wahl als zu fliehen, mithin sei die Kausalität zwischen der Reflexverfolgung und seiner Ausreise gegeben. Die Vorinstanz könne nicht verlangen, dass er in Afghanistan bleibe, bis die Taliban ihre Drohungen gegen ihn wahrmachen würden. Dies gelte umso mehr, als er zu diesem Zeitpunkt erst (…) Jahre alt gewesen sei. Somit sei sowohl die subjektive als auch die objektive Furcht vor Verfolgung im Sinne von Art. 3 AsylG begründet.</w:t>
      </w:r>
    </w:p>
    <w:p>
      <w:r>
        <w:rPr>
          <w:b/>
        </w:rPr>
        <w:t>E. 7.1</w:t>
      </w:r>
    </w:p>
    <w:p>
      <w:r>
        <w:t>Soweit der Beschwerdeführer vorbringt, aufgrund der Tätigkeit seines Vaters als Dorf – Malik und insbesondere seinem Aufruf zum Kampf gegen die Taliban sowie seines anschliessenden Verschwindens gefährdet zu sein, macht er eine Reflexverfolgung geltend.</w:t>
      </w:r>
    </w:p>
    <w:p>
      <w:r>
        <w:t>E-5725/2022 Seite 7</w:t>
      </w:r>
    </w:p>
    <w:p>
      <w:r>
        <w:rPr>
          <w:b/>
        </w:rPr>
        <w:t>E. 7.2</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gute – das heisst von Dritten nachvollziehbare – Gründe (objektives Element) für ihre Furcht (subjekti- ves Element) vorweist, mit gewisser Wahrscheinlichkeit und in absehbarer Zukunft das Opfer von Verfolgung zu werden (vgl. BVGE 2013/11 E. 5.1; 2011/50 E. 3.1.1; 2011/51 E. 6, je m.w.H.). Die erlittene Verfolgung bezie- hungsweise die begründete Furcht vor zukünftiger (Reflex-)Verfolgung muss ferner sachlich und zeitlich kausal für die Ausreise aus dem Heimat- oder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 Gemäss der Rechtsprechung des Bundesverwaltungsgerichts kann die fa- miliäre Zugehörigkeit zu einer Person, welche in Afghanistan einem erhöh- ten Verfolgungsrisiko ausgesetzt ist, zu einer Reflexverfolgung führen. Dies gilt insbesondere in Bezug auf (ehemalige) Angehörige der Polizei und der Sicherheitskräfte, Regierungsbeamte oder der Regierung nahe- stehende Personen (vgl. Urteil des BVGer E-5120/2021 vom 21. Juli 2022 E. 6.3.4 m.w.H.). Eine Einschätzung hat im jeweiligen Einzelfall zu erfol- gen.</w:t>
      </w:r>
    </w:p>
    <w:p>
      <w:r>
        <w:rPr>
          <w:b/>
        </w:rPr>
        <w:t>E. 7.3</w:t>
      </w:r>
    </w:p>
    <w:p>
      <w:r>
        <w:t>Zwar ist nicht auszuschliessen, dass der Vater des Beschwerdeführers wegen seiner Tätigkeit als Dorf – Malik und seinem Aufruf, aus jedem Haushalt eine Person zur Verfügung zu stellen, um gegen die Taliban zu kämpfen, sowie seines Verschwindens zu jenen Personen gehört, die auf- grund ihrer Exponiertheit einem erhöhten Verfolgungsrisiko im Sinne von Art. 3 AsylG durch die Taliban ausgesetzt sein könnten. Das Risikoprofil des Vaters vermag aber per se noch keine Reflexverfolgung für die nähe- ren Angehörigen, namentlich auch für den Beschwerdeführer zu begrün- den. Um eine begründete Furcht vor einer Reflexverfolgung im Sinne von</w:t>
      </w:r>
    </w:p>
    <w:p>
      <w:r>
        <w:t>E-5725/2022 Seite 8 Art. 3 AsylG zu bejahen, muss ein begründeter Anlass zur Annahme be- stehen, eine solche Verfolgung werde sich mit beachtlicher Wahrschein- lichkeit und in absehbarer Zukunft auch in Bezug auf die Angehörigen ver- wirklichen. Es müssen konkrete Indizien dargelegt werden, die die Furcht vor einer real drohenden Verfolgung nachvollziehbar erscheinen lassen (vgl. Urteil des BVGer E-4140/2014 vom 13. Oktober 2014 E. 5.4; Entschei- dungen und Mitteilungen der Schweizerischen Asylrekurskommission [EMARK] 1994 Nr. 5).</w:t>
      </w:r>
    </w:p>
    <w:p>
      <w:r>
        <w:rPr>
          <w:b/>
        </w:rPr>
        <w:t>E. 7.4</w:t>
      </w:r>
    </w:p>
    <w:p>
      <w:r>
        <w:t>Vorweg ist auf die zutreffende Würdigung in der angefochtenen Verfü- gung zu verweisen. Ergänzend ist festzuhalten, dass – gemäss den unbe- legten Aussagen des Beschwerdeführers und vorbehaltlich deren Wahrun- terstellung – der Bruder D._______ des Beschwerdeführers von den Tali- ban getötet worden sei (Akten der Vorinstanz 1171982 [nachfolgend: SEM- act.] 20/11 F18). Der Beschwerdeführer stellt die Entführung und die Tö- tung seines Bruders in den Zusammenhang mit dem Verschwinden seines Vaters eine Woche zuvor und der Ermittlung dessen Aufenthaltsortes durch die Taliban (SEM-act. 20/11 F41 f.). Aufgrund der Ausgangslage des vorliegenden Einzelfalls kann nicht von einem aktuellen Reflexverfolgungsinteresse der Taliban ausgegangen wer- den. Hierzu kann auf die zutreffenden Ausführungen der Vorinstanz ver- wiesen werden. Ein bestehendes Interesse an der Ergreifung und Fest- nahme des Beschwerdeführers ist deshalb zu verneinen, da die Taliban gemäss den Aussagen des Beschwerdeführers seinen Bruder D._______ unmittelbar bei ihrem ersten Hausbesuch mitgenommen, den Beschwer- deführer aber auch beim zweiten Hausbesuch nicht entführt haben. Es ist davon auszugehen, dass die Taliban, hätten sie ein konkretes Verfolgungs- interesse am Vater des Beschwerdeführers sowie dadurch auch am Be- schwerdeführer selber, letzteren ebenso wie seinen Bruder zwei Wochen zuvor beim zweiten Hausbesuch entführt hätten. Da sie dies nicht getan haben, ist nicht von einem eine Reflexverfolgung des Beschwerdeführers auslösenden Verfolgungsinteresse an seinem Vater auszugehen. Die Aus- führungen in der Beschwerde vermögen diese Einschätzung nicht umzu- stossen.</w:t>
      </w:r>
    </w:p>
    <w:p>
      <w:r>
        <w:rPr>
          <w:b/>
        </w:rPr>
        <w:t>E. 7.5</w:t>
      </w:r>
    </w:p>
    <w:p>
      <w:r>
        <w:t>Insgesamt kam das SEM zutreffend zum Schluss, dass es dem Be- schwerdeführer nicht gelang, eine objektiv begründete Furcht vor ernsthaf- ten Nachteilen seitens der Taliban darzutun. Das Gericht geht unter diesen Umständen nicht davon aus, dass die Taliban ein Verfolgungsinteresse ge- genüber dem Beschwerdeführer hegen und er daher befürchten müsste,</w:t>
      </w:r>
    </w:p>
    <w:p>
      <w:r>
        <w:t>E-5725/2022 Seite 9 von diesen in flüchtlingsrechtlich relevanter Weise verfolgt zu werden. Auf eine Glaubhaftigkeitsprüfung seiner Aussagen kann daher verzichtet wer- den. Das SEM hat zu Recht seine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 4.4; 2009/50 E. 9, je m.w.H.).</w:t>
      </w:r>
    </w:p>
    <w:p>
      <w:r>
        <w:rPr>
          <w:b/>
        </w:rPr>
        <w:t>E. 9</w:t>
      </w:r>
    </w:p>
    <w:p>
      <w:r>
        <w:t>Mit der angefochtenen Verfügung wurde der Beschwerdeführer vorläufig in der Schweiz aufgenommen. Da die Wegweisungsvollzugshindernisse al- ternativer Natur sind (vgl. BVGE 2009/51), besteht kein schutzwürdiges In- teresse an der Überprüfung, aus welchen Gründen die Vorinstanz den Voll- zug aufgeschoben hat (Art. 48 Abs. 1 Bst. c VwVG).</w:t>
      </w:r>
    </w:p>
    <w:p>
      <w:r>
        <w:rPr>
          <w:b/>
        </w:rPr>
        <w:t>E. 10</w:t>
      </w:r>
    </w:p>
    <w:p>
      <w:r>
        <w:t>Insgesamt ergibt sich, dass die angefochtene Verfügung Bundesrecht nicht verletzt, und den rechtserheblichen Sachverhalt richtig sowie vollständig feststellt (Art. 106 Abs. 1 AsylG). Die Beschwerde ist abzuweisen.</w:t>
      </w:r>
    </w:p>
    <w:p>
      <w:r>
        <w:rPr>
          <w:b/>
        </w:rPr>
        <w:t>E. 11.1</w:t>
      </w:r>
    </w:p>
    <w:p>
      <w:r>
        <w:t>Mit dem vorliegenden Urteil wird das Gesuch um Verzicht auf das Er- heben eines Kostenvorschusses gegenstandslos.</w:t>
      </w:r>
    </w:p>
    <w:p>
      <w:r>
        <w:rPr>
          <w:b/>
        </w:rPr>
        <w:t>E. 11.2</w:t>
      </w:r>
    </w:p>
    <w:p>
      <w:r>
        <w:t>Die Gesuche um Gewährung der unentgeltlichen Prozessführung und um amtliche Rechtsverbeiständung sind abzuweisen, da die Begehren – wie sich aus den vorstehenden Erwägungen ergibt – als aussichtslos zu bezeichnen sind. Die Verfahrenskosten sind dem Beschwerdeführer auf- zuerlegen (Art. 63 Abs. 1 VwVG) und auf insgesamt Fr. 750.– festzusetzen (Art. 1–3 des Reglements vom 21. Februar 2008 über die Kosten und Ent- schädigungen vor dem Bundesverwaltungsgericht [VGKE, SR 173.320.2]).</w:t>
      </w:r>
    </w:p>
    <w:p>
      <w:r>
        <w:t>E-5725/2022 Seite 10 (Dispositiv nächste Seite)</w:t>
      </w:r>
    </w:p>
    <w:p>
      <w:r>
        <w:t>E-5725/2022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