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E-5722/2023 vom 19. September 2023</w:t>
      </w:r>
    </w:p>
    <w:p>
      <w:r>
        <w:t>Bundesverwaltungsgericht, 2023-09-19, DE</w:t>
      </w:r>
    </w:p>
    <w:p>
      <w:r>
        <w:rPr>
          <w:b/>
        </w:rPr>
        <w:t xml:space="preserve">Quelle: </w:t>
      </w:r>
      <w:r>
        <w:t>https://mcp.opencaselaw.ch/entscheid/bvger_E-5722_2023_d20230919</w:t>
      </w:r>
    </w:p>
    <w:p>
      <w:r>
        <w:t>FR: TAF E-5722/2023 du 19 septembre 2023</w:t>
      </w:r>
    </w:p>
    <w:p>
      <w:r>
        <w:t>IT: TAF E-5722/2023 del 19 settembre 2023</w:t>
      </w:r>
    </w:p>
    <w:p>
      <w:pPr>
        <w:pStyle w:val="Heading2"/>
      </w:pPr>
      <w:r>
        <w:t>Regeste</w:t>
      </w:r>
    </w:p>
    <w:p>
      <w:r>
        <w:t>Asyl und Wegweisung | Asyl und Wegweisung; Verfügung des SEM vom 19. September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 sind als Verfügungsadressaten zur Beschwerdeführung legitimiert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4.1</w:t>
      </w:r>
    </w:p>
    <w:p>
      <w:r>
        <w:t>Der Beschwerdeführer rügt, er habe sehr viele Beweismittel bei der Vorinstanz ins Recht gelegt, die nicht richtig im Entscheid berücksichtigt worden seien. Die Vorinstanz habe nicht berücksichtigt, dass es sich bei ihm um eine in Peru öffentlich bekannte Person handle, deren Name in vielen Zeitungsberichten stehe.</w:t>
      </w:r>
    </w:p>
    <w:p>
      <w:r>
        <w:rPr>
          <w:b/>
        </w:rPr>
        <w:t>E. 4.2</w:t>
      </w:r>
    </w:p>
    <w:p>
      <w:r>
        <w:t>Die Vorinstanz hat die Beweismittel im Sachverhalt der angefochtenen Verfügung vollständig aufgelistet (vgl. angefochtene Verfügung S. 6) und in den Erwägungen – soweit notwendig – ausreichend gewürdigt (vgl.</w:t>
      </w:r>
    </w:p>
    <w:p>
      <w:r>
        <w:t>E-5722/2023 Seite 5 a.a.O. S. 7 ff.). Hierbei ist sie auch auf die eingereichten Zeitungsartikel eingegangen (vgl. a.a.O. S. 10 f.). Allein der Umstand, dass die Vorinstanz aus sachlichen Gründen zu einer anderen Würdigung der Beweismittel ge- langt, als von den Beschwerdeführern verlangt, spricht nicht für eine unge- nügende Sachverhaltsfeststellung; vielmehr stellt dies eine inhaltliche Kritik an der materiellen Würdigung der Vorbringen dar.</w:t>
      </w:r>
    </w:p>
    <w:p>
      <w:r>
        <w:rPr>
          <w:b/>
        </w:rPr>
        <w:t>E. 4.3</w:t>
      </w:r>
    </w:p>
    <w:p>
      <w:r>
        <w:t>Die formelle Rüge erweist sich somit als unbegründet, weshalb keine Veranlassung besteht, die angefochtene Verfügung aus formellen Grün- den aufzuheben und die Sache an die Vorinstanz zurückzuweisen. Das Eventualbegehren ist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kommt in der angefochtenen Verfügung zum Schluss, in Widerspruch zu den Angaben des Beschwerdeführers gehe aus den ein- gereichten Beweismitteln hervor, dass er am (…) unter anderem wegen H._______ zu (…) Jahren Haft verurteilt worden sei. Aus dem Bericht der Staatsanwaltschaft vom (…) gehe hervor, dass die Staatsanwaltschaft am (…) gegen ihn Ermittlungen wegen Komplizenschaft in einem Korruptions- fall aufgenommen habe. Dem vorliegenden Bericht sei im Weiteren zu ent- nehmen, dass am (…) ein Treffen zwischen der Staatsanwaltschaft und dem Beschwerdeführer im Gefängnis I._______ in D._______ stattgefun- den habe. Er habe mit der Staatsanwaltschaft während seiner Haft eine Vereinbarung getroffen und sich bereit erklärt, als Zeuge im Korruptionsfall E._______ in drei Fällen auszusagen. Aufgrund dieser Vereinbarung sei er am (…) aus der Haft entlassen und im E._______-Fall nicht mehr straf- rechtlich verfolgt worden. Zudem habe er Zeugenschutz erhalten. Aus dem Bericht der Staatsanwaltschaft vom (…) gehe hervor, dass er dieser mitge- teilt habe, am 18. und 20. Dezember 2015 Drohanrufe erhalten zu haben. Die geltend gemachten Bedrohungen aus dem Jahre 2015 würden zum</w:t>
      </w:r>
    </w:p>
    <w:p>
      <w:r>
        <w:t>E-5722/2023 Seite 6 heutigen Zeitpunkt jedoch keine flüchtlingsrechtliche Relevanz entfalten. Zudem habe er behördlichen Schutz erhalten und die Zeugenschutz-Mas- snahmen seien daraufhin erweitert worden. Auch die geltend gemachten versuchten Mordanschläge in der Haft seien – selbst bei Wahrunterstellung – weder in sachlicher noch zeitlicher Hinsicht von flüchtlingsrechtlicher Re- levanz. Die Darstellung, wonach der Beschwerdeführer im Auftrag des (…) F._______ Wartungsarbeiten im Gefängnis durchgeführt, die Anträge der Bewährungskommission auf Hafterleichterung gedruckt, AP geholfen, Un- regelmässigkeiten entdeckt und sich schliesslich an einen Staatsanwalt gewendet habe, um dies zur Anzeige zu bringen, sei anhand der einge- reichten Beweismittel widerlegt worden. Er sei – entgegen seiner Aussa- gen – auch nicht in Schutzhaft gewesen. Aus dem Polizeibericht vom 15. September 2022 gehe sodann hervor, dass die Polizei am (…) vor Ort gewesen sei und lediglich Überreste von verbranntem Papier unter dem Auto des Beschwerdeführers vorgefunden habe; sein Fahrzeug habe keinen Schaden genommen. Es gebe zudem keine Hinweise auf die Urheberschaft. Es sei davon auszugehen, dass im Polizeibericht oder in der Anzeige des Schwiegervaters darauf hingewie- sen worden wäre, hätte sich tatsächlich eine Granate unter dem Auto be- funden. Was den geltend gemachten Entführungsversuch der Kinder vom (…) be- trifft, so sei es seltsam, dass in der Anzeige des Schwiegervaters vom (…) der Entführungsversuch nicht erwähnt worden sei. Auch dem Polizeibericht vom 15. September 2022 sei nichts dergleichen zu entnehmen. Überdies sei das vermutete Motiv des geltend gemachten Entführungsversuchs (Veranlassung zur Rücknahme von Aussagen) fraglich, sei doch der E._______-Prozess zum damaligen Zeitpunkt bereits seit mehreren Jah- ren abgeschlossen und sämtliche ehemals Verurteilten 201(…) freigespro- chen worden. Aufgrund des vorliegenden Berichts der Staatsanwaltschaft vom 23. Mai 2023 sei davon auszugehen, dass der Beschwerdeführer die für sein Schutzprogramm zuständige Staatsanwaltschaft in Lima erst nach seiner Ausreise über die geltend gemachten Übergriffe vom Mai und September 2022 informiert habe. Eine unterlassene Schutzgewährung der peruani- schen Behörden sei nicht ersichtlich. Die Verfolgungsvorbringen wä- ren – selbst bei Wahrunterstellung – nicht von flüchtlingsrechtlicher</w:t>
      </w:r>
    </w:p>
    <w:p>
      <w:r>
        <w:t>E-5722/2023 Seite 7 Relevanz. Zum einen würden die dargelegten Übergriffe vom Mai und Sep- tember 2022 nicht die erforderliche Intensität aufweisen, um in flüchtlings- rechtlicher Hinsicht als relevant eingestuft zu werden. So gebe es weder konkrete Hinweise auf die Täterschaft noch würden konkrete Anhalts- punkte für eine Verfolgung der Person des Beschwerdeführers oder seiner Angehörigen vorliegen. Zum anderen würde es sich vorliegend um Über- griffe Dritter handeln, wobei er jederzeit die Möglichkeit habe, sich diesbe- züglich schutzsuchend an die heimatlichen Behörden zu wenden. Es wür- den keine konkreten Hinweise vorliegen, dass es die heimatlichen Behör- den unterlassen hätten, ihrer Schutzpflicht nachzukommen. Vielmehr gehe aus dem Bericht der Staatsanwaltschaft vom 23. Mai 2023 hervor, dass die Staatsanwaltschaft die Polizei an seinem Wohnort aufgefordert habe zu überprüfen, ob er gefährdet sei. Im Weiteren gehe aus dem Bericht hervor, dass er erst nach seiner Ausreise aufgrund des Vorliegens bestimmter Kri- terien aus dem Schutzprogramm ausgeschlossen worden sei. Selbst wenn aufgrund seiner Ausreise das Schutzprogramm als beendet erklärt worden sei, habe er nach einer Rückkehr die Möglichkeit, sich– bei Bedarf – erneut schutzsuchend an die heimatlichen Behörden zu wenden. Es würden keine konkreten Hinweise vorliegen, dass die peruanischen Behörden in Zukunft den Schutz verweigern oder ihrer Schutzplicht nicht nachkommen würden.</w:t>
      </w:r>
    </w:p>
    <w:p>
      <w:r>
        <w:rPr>
          <w:b/>
        </w:rPr>
        <w:t>E. 6.2</w:t>
      </w:r>
    </w:p>
    <w:p>
      <w:r>
        <w:t>Dem stellt der Beschwerdeführer in der Rechtsmitteleigabe entgegen, es stimme zwar, dass er – entgegen seiner ursprünglich gemachten Aus- sage – zu der Zeit, als er sich als Zeuge gemeldet habe, wegen einer an- deren Sache in Haft gewesen sei. Die Vorinstanz glaube ihm aber zu Recht, dass er Zeuge in dem Korruptionsfall gewesen sei, in den hochran- gige Politiker verwickelt gewesen seien und in dem seine Identität im Laufe der Ermittlungen bekannt geworden sei. Ein anderer Zeuge sei inzwischen verschwunden; in den eingereichten Zeitungsberichten stehe, es werde vermutet, dass die APRA-Partei (Alianza Popular Revolucionaria Ameri- cana) für dessen Verschwinden verantwortlich sei. Dies belege, dass die Position als Zeuge in diesem Korruptionsfall sehr gefährlich sei. Zudem sei er von F._______ unter anderem öffentlich bedroht worden. Deshalb habe er viele Jahre – von (…) bis ungefähr (…) – unter Polizeischutz gestanden. Diese Politiker hätten weitreichende Kontakte; es sei für sie ein leichtes Spiel, eine unliebsame Person – wie er es sei – verschwinden zu lassen. Man habe bereits mehrmals versucht, ihn trotz des Polizeischutzes zu tö- ten und er habe während dieser Zeit fünfmal den Wohnort gewechselt, da in Peru auch die Polizei korrupt sei. Im (…) sei eine Granate unter sein Auto gelegt worden. Die Fotos habe sein Ex-Schwiegervater gemacht,</w:t>
      </w:r>
    </w:p>
    <w:p>
      <w:r>
        <w:t>E-5722/2023 Seite 8 nachdem die Granate bereits entfernt worden sei, weshalb man den Blind- gänger auf dem Foto nicht sehe. Wegen des Versuchs eine Granate unter sein Auto zu legen, sei es für ihn äusserst gefährlich geworden und er sei zur Ausreise gezwungen gewesen, da er keinen Schutz mehr erhalten habe. Wie man dem Chatverlauf entnehmen könne, habe er nach dem Granatenvorfall vergebens versucht, eine zuständige Person zu finden, um Hilfe zu erhalten. J._______ habe ihm geschrieben, dass er nicht mehr für die Staatsanwaltschaft arbeite, er solle sich an die Staatsanwältin K._______ wenden. Diese habe geantwortet, dass sie ihre Tätigkeit eben- falls niedergelegt habe, er solle sich an L._______ wenden, der schliess- lich auch nicht weitergeholfen habe. Auch M._______ habe mitgeteilt, dass er seit (…) nicht mehr dort arbeite. Somit sei offensichtlich, dass der peru- anische Staat ihm keinen Schutz mehr gewähren könne, habe er sich doch erfolglos an die heimatlichen Behörden gewendet. Er erhalte keinen Schutz mehr, da der Korruptionsfall inzwischen abgeschlossen sei. Die Vorinstanz gehe sodann auch fehl in der Annahme, die zwei Vorfälle im (…) und (…) seien nicht genug intensiv ausgefallen. So habe es im (…) einen versuchten Anschlag auf ihn gegeben (Granate) und im (…) habe man versucht, ihm indirekt zu schaden, indem drei bewaffnete Männer ver- sucht hätten, seiner Familie Schaden zuzufügen. Der Korruptionsfall sei zwar mittlerweile abgeschlossen. Da es sich aber um einen politisch hoch- brisanten Fall handle und die darin verwickelten Personen bis heute Kon- takte zur Politik und zu den Behörden hätten, könne er keinen Schutz er- halten. Im Übrigen lege er die bis anhin nicht eingereichte Anzeige seiner Ex-Frau im Zusammenhang mit dem Vorfall im (…) (recte: […]) ins Recht.</w:t>
      </w:r>
    </w:p>
    <w:p>
      <w:r>
        <w:rPr>
          <w:b/>
        </w:rPr>
        <w:t>E. 7.1</w:t>
      </w:r>
    </w:p>
    <w:p>
      <w:r>
        <w:t>Nach Prüfung der Akten durch das Gericht ist in Übereinstimmung mit der Vorinstanz festzustellen, dass die Asylvorbringen der Beschwerdefüh- rer den Anforderungen an die Flüchtlingseigenschaft gemäss Art. 3 AsylG nicht standzuhalten vermögen, weshalb vorab auf die im Ergebnis zutref- fenden und ausführlichen Erwägungen der Vorinstanz zu verweisen ist. Die vorinstanzliche Schlussfolgerung ist nicht zu beanstanden. Die Beschwer- devorbringen sind nicht geeignet, zu einer von der Vorinstanz abweichen- den Betrachtungsweise zu gelangen.</w:t>
      </w:r>
    </w:p>
    <w:p>
      <w:r>
        <w:rPr>
          <w:b/>
        </w:rPr>
        <w:t>E. 7.2</w:t>
      </w:r>
    </w:p>
    <w:p>
      <w:r>
        <w:t>Aufgrund der Subsidiarität des flüchtlingsrechtlichen Schutzes setzt die Anerkennung der Flüchtlingseigenschaft voraus, dass die betroffene Per- son in ihrem Heimatstaat keinen adäquaten Schutz finden kann, weil dort keine Infrastruktur besteht, die ihr Schutz bieten könnte (sog.</w:t>
      </w:r>
    </w:p>
    <w:p>
      <w:r>
        <w:t>E-5722/2023 Seite 9 Schutztheorie, vgl. BVGE 2011/51 E. 7 m.w.H.), oder weil der Staat ihr kei- 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 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 gang zu einer funktionierenden und effizienten Schutzinfrastruktur hat, un- abhängig von persönlichen Merkmalen wie Geschlecht oder Zugehörigkeit zu einer ethnischen oder religiösen Minderheit, und ihr die Inanspruch- nahme eines solchen innerstaatlichen Schutzsystems individuell zumutbar ist (vgl. BVGE 2011/51 E. 7.4 sowie statt vieler Urteil des BVGer E-3772/2020 vom 12. August 2020 E. 4.2). Der Beschwerdeführer macht eine Verfolgung durch Dritte geltend. Den ins Recht gelegten Beweismitteln der Staatsanwaltschaft ist zu entnehmen, dass er in Peru über mehrere Jahre hinweg in einem Zeugenschutzpro- gramm war, das erst nach seiner Ausreise eingestellt wurde. Den behörd- lichen Protokollen ist sodann zu entnehmen, dass die Behörden die gemel- deten Vorkommnisse stets untersucht und bei Bedarf den Schutz sogar erhöht haben. Zudem sind keine Vorkommnisse aktenkundig, die darauf schliessen lassen würden, dass die Schutzgewährung nicht ausreichend effektiv gewesen wäre. Vor diesem Hintergrund geht das Bundesverwal- tungsgericht zusammen mit der Vorinstanz vorliegend von der grundsätzli- chen Schutzfähigkeit und Schutzwilligkeit der peruanischen Strafverfol- gungs- und Justizbehörden aus. Zudem ist nicht ersichtlich, dass den Be- schwerdeführern die bestehende Schutzinfrastruktur bei einer Rückkehr nicht erneut zugänglich oder ihnen deren Inanspruchnahme aus individu- ellen Gründen nicht mehr zuzumuten wäre. Die Erklärungsversuche, wes- halb der Beschwerdeführer keinen Schutz mehr erhalten haben soll, ver- mögen nicht zu überzeugen, stehen diese doch in Widerspruch mit den Beweismitteln oder stützen sich einzig auf WhatsApp-Kontakte. So findet namentlich die Erklärung, aufgrund der Corona-Pandemie seien die Priori- täten verschoben worden, weshalb damals kein Schutz mehr gewährt wor- den sei, keinen Rückhalt in den Protokollen der Polizei oder Staatsanwalt- schaft. Auch vermag die Erklärung nicht zu überzeugen, wonach kein</w:t>
      </w:r>
    </w:p>
    <w:p>
      <w:r>
        <w:t>E-5722/2023 Seite 10 Schutz mehr gewährt werde, da der Korruptionsfall inzwischen abge- schlossen sei, war doch der E._______-Prozess bereits während des lau- fenden Zeugenschutzprogramms – und lange bevor die Beschwerdeführer Peru verlassen haben – vollumfänglich abgeschlossen. Was den WhatsApp-Nachrichtenverlauf anbelangt, vermag dieser ebenfalls nicht zu belegen, dass die peruanischen Behörden nicht mehr gewillt wären, den Beschwerdeführern bei Bedarf weiterhin Schutz zu gewähren. Es kann in dieser Hinsicht erwartet werden, dass sich der Beschwerdeführer auf dem dazu vorgesehenen Weg an die zuständige Behörde wendet und nicht nur vereinzelte Personen via WhatsApp anschreibt. Dass diese nach so vielen Jahren nicht mehr zuständig sind, kann durchaus sein, vermag indessen nicht einen fehlenden Schutzwillen der zuständigen Behörde zu belegen. Auch vermag die nachgereichte Anzeige der Ex-Frau nicht zu belegen, dass den Beschwerdeführern oder ihrer Familie notwendiger Schutz vor- enthalten worden wäre. Schliesslich vermögen die Ausführungen in der Be- schwerdeergänzung – ungeachtet der aktuell in Peru erhobenen Vorwürfe gegen Generalstaatsanwältin Patricia Benavides und deren erhobene An- klage gegen die Präsidentin Perus – an der Annahme, die peruanischen Behörden seien in Bezug auf die Beschwerdeführer grundsätzlich schutz- fähig und schutzwillig, ebenfalls nichts zu ändern. Insgesamt ist davon auszugehen, dass die Beschwerdeführer in ihrem Hei- matstaat vor ihrer Ausreise hinreichenden Schutz im Sinne der sogenann- ten Schutztheorie erhalten haben und ihnen ein solcher – falls notwendig – auch nach ihrer Rückkehr zugänglich sein wird.</w:t>
      </w:r>
    </w:p>
    <w:p>
      <w:r>
        <w:rPr>
          <w:b/>
        </w:rPr>
        <w:t>E. 7.3</w:t>
      </w:r>
    </w:p>
    <w:p>
      <w:r>
        <w:t>Zusammenfassend ist festzustellen, dass es den Beschwerdeführern nicht gelungen ist, einen flüchtlingsrechtlich bedeutsamen Sachverhalt dar- zulegen. Die Feststellung der Vorinstanz, diese würden die Flüchtlingsei- genschaft nicht erfüllen, ist dementsprechend zu bestätigen. Die Vorinstanz hat das Asylgesuch zu Recht abgelehnt.</w:t>
      </w:r>
    </w:p>
    <w:p>
      <w:r>
        <w:rPr>
          <w:b/>
        </w:rPr>
        <w:t>E. 8</w:t>
      </w:r>
    </w:p>
    <w:p>
      <w:r>
        <w:t>Gemäss Art. 44 AsylG verfügt das SEM in der Regel die Wegweisung aus der Schweiz, wenn es das Asylgesuch ablehnt oder darauf nicht eintritt. Die Beschwerdeführer verfügen weder über eine ausländerrechtliche Aufent- haltsbewilligung noch über einen Anspruch auf Erteilung einer solchen (vgl. BVGE 2009/50 E. 9). Die Wegweisung wurde zu Recht angeordnet.</w:t>
      </w:r>
    </w:p>
    <w:p>
      <w:r>
        <w:t>E-5722/2023 Seite 11</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 sungsvollzugshindernissen gilt gemäss Praxis des Bundesverwaltungsge- richts der gleiche Beweisstandard wie bei der Prüfung der Flüchtlingsei- genschaft; das heisst, sie sind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die Beschwerdeführer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Akten noch aus der Beschwerde ergeben sich konkrete Anhaltspunkte dafür, dass die Beschwerdeführer für den Fall einer Aus- schaffung nach Peru dort mit beachtlicher Wahrscheinlichkeit einer nach Art. 3 EMRK oder Art. 1 FoK verbotenen Strafe oder Behandlung ausge- setzt wären. In Bezug auf die geltend gemachte Verfolgung durch Private besteht überdies kein «real risk» im Sinne von Art. 3 EMRK (vgl. E. 7.2). Der Vollzug der Wegweisung ist zulässig.</w:t>
      </w:r>
    </w:p>
    <w:p>
      <w:r>
        <w:rPr>
          <w:b/>
        </w:rPr>
        <w:t>E. 9.3</w:t>
      </w:r>
    </w:p>
    <w:p>
      <w:r>
        <w:t>Der Vollzug der Wegweisung kann nach Art. 83 Abs. 4 AIG unzumutbar sein, wenn der Ausländer oder die Ausländerin im Heimat- oder Herkunfts- staat auf Grund von Situationen wie Krieg, Bürgerkrieg, allgemeiner Gewalt und medizinischer Notlage konkret gefährdet ist. Die allgemeine Lage in Peru lässt nicht auf eine konkrete Gefährdung im Falle einer Rückkehr schliessen. Sodann ist zusammen mit der Vorinstanz festzustellen, dass auch keine individuellen Gründe gegen die Zumutbar- keit des Wegweisungsvollzugs sprechen. Dem wird auf Beschwerdeebene nichts Stichhaltiges entgegengestellt (vgl. Beschwerde S. 6). Der</w:t>
      </w:r>
    </w:p>
    <w:p>
      <w:r>
        <w:t>E-5722/2023 Seite 12 Beschwerdeführer, dessen Familie in Peru lebt, arbeitete bis zu seiner Aus- reise. Die Beschwerdeführerin ist sechzehn Jahre alt und hält sich erst seit einem guten Jahr in der Schweiz auf. Aufgrund ihres Alters und der relativ kurzen Aufenthaltsdauer in der Schweiz kann nicht von einer fortgeschrit- tenen Verwurzelung in der Schweiz gesprochen werden. Bei einer Rück- kehr mit ihrem Vater wird sie daher kaum aus stabilen Beziehungen her- ausgerissen und sich aufgrund ihres Alters in ihrem Heimatland (wo sich zudem ihre Mutter und ihr Bruder aufhalten) problemlos integrieren kön- nen. Eine Rückkehr nach Peru ist demnach auch mit dem Kindeswohl ver- einbar. Der Vollzug der Wegweisung erweist sich nach dem Gesagten als zumut- bar.</w:t>
      </w:r>
    </w:p>
    <w:p>
      <w:r>
        <w:rPr>
          <w:b/>
        </w:rPr>
        <w:t>E. 9.4</w:t>
      </w:r>
    </w:p>
    <w:p>
      <w:r>
        <w:t>Schliesslich obliegt es den Beschwerdeführern, sich bei der zuständi- gen Vertretung des Heimatstaates die für eine Rückkehr notwendigen Rei- sedokumente zu beschaffen (vgl. Art. 8 Abs. 4 AsylG und dazu auch BVGE 2008/34 E. 12), weshalb sich der Vollzug der Wegweisung auch als mög- lich erweist (Art. 83 Abs. 2 AIG).</w:t>
      </w:r>
    </w:p>
    <w:p>
      <w:r>
        <w:rPr>
          <w:b/>
        </w:rPr>
        <w:t>E. 9.5</w:t>
      </w:r>
    </w:p>
    <w:p>
      <w:r>
        <w:t>Die Vorinstanz hat den Vollzug demnach zu Recht als zulässig, zumut- bar und möglich erachtet. Damit fällt die Anordnung einer vorläufigen Auf- nahme ausser Betracht (Art. 83 Abs. 1–4 AIG). Das Subeventualbegehren ist abzuweisen.</w:t>
      </w:r>
    </w:p>
    <w:p>
      <w:r>
        <w:rPr>
          <w:b/>
        </w:rPr>
        <w:t>E. 10</w:t>
      </w:r>
    </w:p>
    <w:p>
      <w:r>
        <w:t>Aus diesen Erwägungen ergibt sich, dass die angefochtene Verfügung Bundesrecht nicht verletzt und auch sonst nicht zu beanstanden ist (Art. 106 AsylG). Die Beschwerde ist abzuweisen. Nach dem Gesagten be- steht auch kein Grund zur Rückweisung der Sache an die Vorinstanz; das Eventualbegehren ist ebenfalls abzuweisen.</w:t>
      </w:r>
    </w:p>
    <w:p>
      <w:r>
        <w:rPr>
          <w:b/>
        </w:rPr>
        <w:t>E. 11.1</w:t>
      </w:r>
    </w:p>
    <w:p>
      <w:r>
        <w:t>Die Beschwerdeführer beantragen die Gewährung der unentgeltli- chen Prozessführung und amtlichen Verbeiständung. Aufgrund der vorste- henden Erwägungen ergibt sich, dass ihre Begehren als aussichtlos zu gelten haben, womit eine der kumulativ zu erfüllenden Voraussetzungen gemäss Art. 65 Abs. 1 VwVG nicht gegeben ist, weshalb die Gesuche ab- zuweisen sind.</w:t>
      </w:r>
    </w:p>
    <w:p>
      <w:r>
        <w:rPr>
          <w:b/>
        </w:rPr>
        <w:t>E. 11.2</w:t>
      </w:r>
    </w:p>
    <w:p>
      <w:r>
        <w:t>Bei diesem Ausgang des Verfahrens sind die Kosten den Beschwer- deführern aufzuerlegen (Art. 63 Abs. 1 VwVG) und auf insgesamt Fr. 750.–</w:t>
      </w:r>
    </w:p>
    <w:p>
      <w:r>
        <w:t>E-5722/2023 Seite 13 festzusetzen (Art. 1–3 des Reglements vom 21. Februar 2008 über die Kosten und Entschädigungen vor dem Bundesverwaltungsgericht [VGKE, SR 173.320.2]).</w:t>
      </w:r>
    </w:p>
    <w:p>
      <w:r>
        <w:rPr>
          <w:b/>
        </w:rPr>
        <w:t>E. 11.3</w:t>
      </w:r>
    </w:p>
    <w:p>
      <w:r>
        <w:t>Mit vorliegendem Urteil ist der Antrag auf Verzicht auf Erhebung eines Kostenvorschusses gegenstandslos geworden. (Dispositiv nächste Seite)</w:t>
      </w:r>
    </w:p>
    <w:p>
      <w:r>
        <w:t>E-5722/2023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