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E-5720/2016 vom 26. September 2016</w:t>
      </w:r>
    </w:p>
    <w:p>
      <w:r>
        <w:t>Bundesverwaltungsgericht, 2016-09-26, DE</w:t>
      </w:r>
    </w:p>
    <w:p>
      <w:r>
        <w:rPr>
          <w:b/>
        </w:rPr>
        <w:t xml:space="preserve">Quelle: </w:t>
      </w:r>
      <w:r>
        <w:t>https://mcp.opencaselaw.ch/entscheid/bvger_E-5720_2016</w:t>
      </w:r>
    </w:p>
    <w:p>
      <w:r>
        <w:t>FR: TAF E-5720/2016 du 26 septembre 2016</w:t>
      </w:r>
    </w:p>
    <w:p>
      <w:r>
        <w:t>IT: TAF E-5720/2016 del 26 settembre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vorliegend Art. 66 Abs. 2 Bst. a VwVG, wonach nebst anderem dann Revisionsgründe vorliegen, wenn eine Partei neue erhebliche Tatsachen oder Beweismittel vorbringt.</w:t>
      </w:r>
    </w:p>
    <w:p>
      <w:r>
        <w:rPr>
          <w:b/>
        </w:rPr>
        <w:t>E. 5.3</w:t>
      </w:r>
    </w:p>
    <w:p>
      <w:r>
        <w:t>Beweismittel im revisionsrechtlichen Sinn sind neu, wenn sie entweder die neu erfahrenen erheblichen Tatsachen belegen oder geeignet sind, Tatsachen zu belegen, die zwar im früheren Verfahren bekannt gewesen, aber zum Nachteil der gesuchstellenden Person unbewiesen geblieben sind (vgl. BGE 127 V 353 E. 5b, S. 358). Nachträglich entstandene Beweismittel können auf dem Weg des Wiedererwägungsgesuchs bei der verfügenden Behörde - vorliegend dem SEM - eingereicht werden (vgl. Art. 111b AsylG; BVGE 2013/22 E. 6 - 13).</w:t>
      </w:r>
    </w:p>
    <w:p>
      <w:r>
        <w:rPr>
          <w:b/>
        </w:rPr>
        <w:t>E. 6</w:t>
      </w:r>
    </w:p>
    <w:p>
      <w:r>
        <w:t>Vorliegend handelt es sich bei dem zusammen mit dem Wiedererwägungsgesuch sowie im vorliegenden Beschwerdeverfahren eingereichten Bericht des SFH vom 31. August 2016 um ein Beweismittel, das nach dem Urteil vom 28. Juni 2016 entstanden ist. Zudem machen die Beschwerdeführenden geltend, aufgrund dieses Berichts, der sich auf aktuelle fachkundige Abklärungen vor Ort stütze, müsse der Vollzug der Wegweisung als unzumutbar im Sinne von Art. 83 Abs. 4 Bundesgesetz vom 16. Dezember 2005 über die Ausländerinnen und Ausländer (Ausländergesetz, AuG, SR 142.20) bezeichnet werden. Sie berufen sich damit sinngemäss auf den Revisionsgrund der Einreichung nachträglich entstandener erheblicher Beweismittel, welche geeignet sind, Tatsachen zu belegen, die zwar im früheren Verfahren bekannt gewesen, aber zum Nachteil der gesuchstellenden Person unbewiesen geblieben sind (vgl. E. 5.3 hievor).</w:t>
      </w:r>
    </w:p>
    <w:p>
      <w:r>
        <w:rPr>
          <w:b/>
        </w:rPr>
        <w:t>E. 7.1</w:t>
      </w:r>
    </w:p>
    <w:p>
      <w:r>
        <w:t>Die Vorinstanz begründete ihren Nichteintretensentscheid damit, die in BVGE 2013/22 aufgezeigte Praxis des Bundesverwaltungsgerichts finde vorliegend keine Anwendung. So sei der Bericht der SFH vom 31. August 2016 nicht als neues Beweismittel im ursprünglichen Sinne einzustufen, da er sich auf dieselbe Situation beziehe, wie das Bundesverwaltungsgericht bei seinem Urteil vom 28. Juni 2016. Hierfür spreche in erster Linie die geringe Zeitspanne zwischen Urteilsfällung und Erstellung des Berichts. Es werde darin auch keine zwischenzeitliche Veränderung der Situation geltend gemacht, "wodurch sich dieser gegen die Beurteilung der Lage zum Zeitpunkt der Urteilsfällung des Bundesverwaltungsgerichts" richte. Somit würden keine Gründe angeführt, die erstinstanzlich im Rahmen eines Wiedererwägungsverfahrens oder erneuten Asylverfahrens zu beurteilen wären. Die Eingabe falle damit nicht in die Zuständigkeit des SEM, sondern sei als Revisionsgesuch an das Bundesverwaltungsgericht zu richten.</w:t>
      </w:r>
    </w:p>
    <w:p>
      <w:r>
        <w:rPr>
          <w:b/>
        </w:rPr>
        <w:t>E. 7.2</w:t>
      </w:r>
    </w:p>
    <w:p>
      <w:r>
        <w:t>In der Rechtsmitteleingabe wird dazu eingewendet, es sei aufgrund des aktuellen Gesundheitszustandes der Beschwerdeführerin und deren Pflegebedürftigkeit ein Bericht der SFH vom 31. August 2016 vorgelegt worden, der sich auf aktuelle, fachkundige Abklärungen vor Ort zur Behandelbarkeit von Multipler Sklerose im Kosovo äussere. Die Vorinstanz räume in der angefochtenen Verfügung zwar ein, dass sie gemäss der Praxis des Bundesverwaltungsgerichts bei der Einreichung nachträglich entstandener Beweismittel, die eine vorbestandene, unbewiesen gebliebene und nun beweisbare Tatsache betreffen, wiedererwägungsweise erstinstanzlich eine materielle Prüfung vorzunehmen hätte. Dass diese Praxis gemäss SEM vorliegend nicht anzuwenden sei, weil es sich beim Bericht der SFH nicht um ein neues Beweismittel im ursprünglichen Sinne handle, sei indessen nicht nachvollziehbar. So stütze sich der Bericht auf ganz neue und aktuelle Abklärungen vor Ort vom August 2016.</w:t>
      </w:r>
    </w:p>
    <w:p>
      <w:r>
        <w:rPr>
          <w:b/>
        </w:rPr>
        <w:t>E. 8</w:t>
      </w:r>
    </w:p>
    <w:p>
      <w:r>
        <w:t>Das Bundesverwaltungsgericht teilt die Einschätzung der Vorinstanz nicht, wonach es sich beim eingereichten Bericht der SFH vom 31. August 2016 nicht um ein - im revisionsrechtlichen Sinn - neues Beweismittel handle, weil sich dieses auf dieselbe Situation wie im Zeitpunkt des Urteils des Bundesverwaltungsgerichts vom 28. Juni 2016 beziehe und lediglich erst zwei Monate später erstellt worden sei. Im Gegenteil handelt es sich dabei, wie von den Beschwerdeführenden zutreffend ausgeführt, um ein neues Beweismittel im revisionsrechtlichen Sinne, mit welchem eine vorbestandene Situation - vorliegend die fehlende medizinische Behandlungsmöglichkeit einer Multiplen Sklerose im Kosovo - anders beurteilt werden soll. Da es nachträglich entstanden ist, haben die Beschwerdeführenden ihre Eingabe vom 2. September 2016 zu Recht als Wiedererwägungsgesuch an die Vorinstanz gerichtet (vgl. BVGE 2013/22 E. 12.3).</w:t>
      </w:r>
    </w:p>
    <w:p>
      <w:r>
        <w:rPr>
          <w:b/>
        </w:rPr>
        <w:t>E. 9</w:t>
      </w:r>
    </w:p>
    <w:p>
      <w:r>
        <w:t>Daraus ergibt sich, dass das SEM zu Unrecht auf das Wiedererwägungsgesuch der Beschwerdeführenden vom 2. September 2016 nicht eingetreten ist. Die angefochtene Verfügung ist daher aufzuheben und die Vorinstanz anzuweisen, das Wiedererwägungsverfahren wieder aufzunehmen und fortzusetzen. Dabei wird es zu prüfen haben, ob das neue, nachträglich entstandene Beweismittel auch erheblich und damit geeignet ist, zu einem anderen, für die Beschwerdeführenden günstigeren Ergebnis zu führen.</w:t>
      </w:r>
    </w:p>
    <w:p>
      <w:r>
        <w:rPr>
          <w:b/>
        </w:rPr>
        <w:t>E. 10</w:t>
      </w:r>
    </w:p>
    <w:p>
      <w:r>
        <w:t>Mit dem vorliegenden Entscheid werden die übrigen Anträge der Beschwerdeführenden gegenstandslos.</w:t>
      </w:r>
    </w:p>
    <w:p>
      <w:r>
        <w:rPr>
          <w:b/>
        </w:rPr>
        <w:t>E. 11</w:t>
      </w:r>
    </w:p>
    <w:p>
      <w:r>
        <w:t>Bei diesem Ausgang des Verfahrens sind keine Kosten zu erheben (Art. 63 Abs. 1 und 2 VwVG). Den vertretenen Beschwerdeführerenden ist angesichts ihres Obsiegens in Anwendung von Art. 64 VwVG und Art. 7 Abs. 1 VGKE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pauschal auf insgesamt Fr. 770.- (inkl. Auslagen und Mehrwertsteuerzuschlag)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