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E-5718/2016 vom 29. September 2016</w:t>
      </w:r>
    </w:p>
    <w:p>
      <w:r>
        <w:t>Bundesverwaltungsgericht, 2016-09-29, DE</w:t>
      </w:r>
    </w:p>
    <w:p>
      <w:r>
        <w:rPr>
          <w:b/>
        </w:rPr>
        <w:t xml:space="preserve">Quelle: </w:t>
      </w:r>
      <w:r>
        <w:t>https://mcp.opencaselaw.ch/entscheid/bvger_E-5718_2016</w:t>
      </w:r>
    </w:p>
    <w:p>
      <w:r>
        <w:t>FR: TAF E-5718/2016 du 29 septembre 2016</w:t>
      </w:r>
    </w:p>
    <w:p>
      <w:r>
        <w:t>IT: TAF E-5718/2016 del 29 settembre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Der in den Rechtsbegehren der Beschwerdeeingabe gestellte Antrag, die Vorinstanz sei anzuweisen, auf das Wiedererwägungsgesuch der Beschwerdeführerin einzutreten erweist sich angesichts der Tatsache, dass das Gesuch in der angefochtenen Verfügung vom 18. August 2016 bereits materiell beurteilt und abgewiesen wurde, als gegenstandslos, weshalb darauf nicht eingetreten werden kann. Unter Berücksichtigung der Ausführungen in der Beschwerdebegründung ist davon auszugehen, dass sinn-gemäss die Aufhebung der Verfügung vom 18. August 2016 sowie die Gewährung der vorläufigen Aufnahme beantragt wird.</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4.3</w:t>
      </w:r>
    </w:p>
    <w:p>
      <w:r>
        <w:t>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Bundesverwaltungsgerichts D-2879/2013 vom 31. Mai 2013, mit Verweis). Namentlich ist auf ein Wiedererwägungsgesuch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Eine Wiedererwägung fällt ausserdem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w:t>
      </w:r>
    </w:p>
    <w:p>
      <w:r>
        <w:rPr>
          <w:b/>
        </w:rPr>
        <w:t>E. 5.1</w:t>
      </w:r>
    </w:p>
    <w:p>
      <w:r>
        <w:t>Betreffend die von der Beschwerdeführenden geltend gemachte erhebliche Verschlechterung ihres Gesundheitszustandes ist festzustellen, dass das zur Stützung dieses Vorbringens im Wiedererwägungsverfahren eingereichte ärztliche Zeugnis vom 3. Juni 2016 mit dem bereits am 8. Februar 2016 beim SEM von ihrer behandelnden Ärztin eingereichten Arztzeugnis inhaltlich weitgehend identisch ist, insbesondere bezüglich der Diagnose. Als wesentliche neue Entwicklung seit dem ersten Arztbericht wird lediglich eine mehrwöchige stationäre Behandlung in der (...) im März 2016 geltend gemacht. Hieraus ergibt sich, dass die im Wiedererwägungsgesuch dargelegte gesundheitliche Situation der Beschwerdeführerin spätestens im März 2016 bekannt war und dieses Sachverhaltselement somit im Wiedererwägungsgesuch vom 24. Juni 2016 verspätet geltend gemacht wurde (Art. 111b Abs. 1 AsylG). Ein völkerrechtliches Wegweisungshindernis, welches die Berücksichtigung trotz Verspätung gebieten würde, liegt nicht vor (vgl. Entscheidungen und Mitteilungen der Schweizerischen Asylrekurskommission [EMARK] 1995 Nr. 9, 1998 Nr. 3). Praxisgemäss stellt eine zwangsweise Rückweisung von Personen mit gesundheitlichen Problemen nur dann einen Verstoss gegen Art. 3 EMRK dar, wenn die betroffene Person sich in einem fortgeschrittenen oder terminalen Krankheitsstadium und bereits in Todesnähe befindet (vgl. Urteile des EGMR N. gegen Vereinigtes Königreich vom 27. Mai 2008, 26565/05; A.S. gegen Schweiz vom 30. Juni 2015, 39350/13; BVGE 2011/9 E. 7, 2009/2 E. 9.1.3). Diese hohe Schwelle ist vorliegend jedoch nicht erreicht. Demnach ist im Ergebnis in Übereinstimmung mit der Vorinstanz festzuhalten, dass die geltend gemachten gesundheitlichen Probleme der Beschwerdeführerin unter wiedererwägungsrechtlichen Gesichtspunkten nicht berücksichtigt werden können.</w:t>
      </w:r>
    </w:p>
    <w:p>
      <w:r>
        <w:rPr>
          <w:b/>
        </w:rPr>
        <w:t>E. 5.2</w:t>
      </w:r>
    </w:p>
    <w:p>
      <w:r>
        <w:t>In dem in der Beschwerde neu vorgebrachten Umstand, dass die Tochter der Beschwerdeführerin und ihr Kind ebenfalls den Iran verlassen und in der Schweiz um Asyl ersucht hätten, weil sie von ihrem Vater beziehungsweise Grossvater, dem Ehemann der Beschwerdeführerin, bedroht worden seien, ist keine wesentliche nachträgliche Veränderung der Situation der Beschwerdeführerin zu erblicken. Auch nach der Ausreise der Tochter verfügt sie gemäss Aktenlage im Heimatstaat sowie in Drittstaaten über ein Familiennetz auf dessen Unterstützung sie mutmasslich zählen kann. Angesichts der im ordentlichen Asylverfahren festgestellten Unglaubhaftigkeit der von ihr geltend gemachten Bedrohung durch ihren Ehemann entbehrt die im Wiedererwägungsverfahren behauptete Gefährdung ihrer Kinder sowie auch die weiterhin behauptete eigene Bedrohung einer glaubhaften Grundlage. Der Antrag auf Beizug der Akten des Asylverfahrens der Tochter der Beschwerdeführerin ist dementsprechend abzuweisen.</w:t>
      </w:r>
    </w:p>
    <w:p>
      <w:r>
        <w:rPr>
          <w:b/>
        </w:rPr>
        <w:t>E. 5.3</w:t>
      </w:r>
    </w:p>
    <w:p>
      <w:r>
        <w:t>Ebenso wird mit der von der Beschwerdeführerin geltend gemachten existenzbedrohenden Situation als faktisch alleinstehende Frau, die nicht in der Lage wäre, ihren Lebensunterhalt selber zu sichern, sowie mit der Behauptung, der Zugang zur notwendigen medizinischen Versorgung sei im Iran nicht gewährleistet, keine wiedererwägungsrechtlich relevante, nachträglich eingetretene erhebliche Veränderung der Sachlage dargetan.</w:t>
      </w:r>
    </w:p>
    <w:p>
      <w:r>
        <w:rPr>
          <w:b/>
        </w:rPr>
        <w:t>E. 5.4</w:t>
      </w:r>
    </w:p>
    <w:p>
      <w:r>
        <w:t>Zusammenfassend ist festzustellen, dass die Vorinstanz das Wiedererwägungsgesuch der Beschwerdeführerin zu Recht abgewiesen hat, soweit sie darauf überhaupt hätte eintreten müssen.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Mit dem Entscheid in der Hauptsache ohne vorgängige Instruktion sind die Gesuche um Aussetzung des Vollzugs der Wegweisung sowie um Verzicht auf die Erhebung eines Kostenvorschusses gegenstandslos geworden. Der mit Telefax vom 20. September 2016 verfügte einstweilige Vollzugsstopp fällt bei diesem Ausgang des Verfahrens dahin.</w:t>
      </w:r>
    </w:p>
    <w:p>
      <w:r>
        <w:rPr>
          <w:b/>
        </w:rPr>
        <w:t>E. 8</w:t>
      </w:r>
    </w:p>
    <w:p>
      <w:r>
        <w:t>Das mit der Beschwerde gestellte Gesuch um Gewährung der unentgeltlichen Prozessführung ist abzuweisen, da die Beschwerdebegehren - wie sich aus den vorstehenden Erwägungen ergibt - als aussichtlos zu bezeichnen waren, weshalb die Voraussetzungen von Art. 65 Abs. 1 VwVG nicht erfüllt sind.</w:t>
      </w:r>
    </w:p>
    <w:p>
      <w:r>
        <w:rPr>
          <w:b/>
        </w:rPr>
        <w:t>E. 9</w:t>
      </w:r>
    </w:p>
    <w:p>
      <w:r>
        <w:t>Bei diesem Ausgang des Verfahrens sind die Kosten der Beschwerde­führerin aufzuerlegen (Art. 63 Abs. 1 VwVG) und auf insgesamt Fr. 1'200.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