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E-5716/2007 vom 8. Juli 2010</w:t>
      </w:r>
    </w:p>
    <w:p>
      <w:r>
        <w:t>Bundesverwaltungsgericht, 2010-07-08, DE</w:t>
      </w:r>
    </w:p>
    <w:p>
      <w:r>
        <w:rPr>
          <w:b/>
        </w:rPr>
        <w:t xml:space="preserve">Quelle: </w:t>
      </w:r>
      <w:r>
        <w:t>https://mcp.opencaselaw.ch/entscheid/bvger_E-5716_2007</w:t>
      </w:r>
    </w:p>
    <w:p>
      <w:r>
        <w:t>FR: TAF E-5716/2007 du 8 juillet 2010</w:t>
      </w:r>
    </w:p>
    <w:p>
      <w:r>
        <w:t>IT: TAF E-5716/2007 del 8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Ent-scheides aus, die Aussagen des Beschwerdeführers würden mehrere gewichtige Ungereimtheiten beinhalten. So habe er beispielsweise bei der Kurzbefragung ausgesagt, er sei am (...) festgenommen worden und am (...) sei ihm die Flucht gelungen. Bei der kantonalen Anhörung habe er dagegen zu Protokoll gegeben, die Festnahme sei am (...) erfolgt, und er wisse nicht, wie lange er inhaftiert gewesen sei. Ausserdem habe er anlässlich der Kurzbefragung geltend gemacht, er wisse nicht, wo er inhaftiert gewesen sei, während er beim Kanton und beim BFM angegeben habe, bei der Freilassung erfahren zu haben, dass er in C._______ in Haft gewesen sei. Auch hinsichtlich seiner Flucht und bezüglich der angeblichen Transporte für die Aufständischen habe er sich in Widersprüche verstrickt. Hierzu sei ihm sowohl bei der kantonalen Anhörung als auch bei der direkten Bundesanhörung das rechtliche Gehör gewährt worden. Seine Erklärungsversuche seien jedoch nicht geeignet gewesen, die Ungereimtheiten zu erklären und damit aufzulösen. Betreffend die unterschiedlichen Zeitangaben zur angeblichen Inhaftierung habe er angegeben, er habe die Daten eventuell vergessen oder während der Protokollierung nicht darauf geachtet. Dies könne jedoch nicht gehört werden. Alle Anhörungsprotokolle würden rückübersetzt, und die Gesuchstellenden würden mehrmals darauf aufmerksam gemacht, dass sie mit der Unterschrift die Richtigkeit und Vollständigkeit der Protokolle bestätigen. Weiter gebe der Beschwerdeführer an, sein Dorf sei im Jahre (...) wiederholt überfallen worden, wobei alle geflüchtet seien, er selber jedoch noch (...) geblieben sei. Dies sei nicht nachvollziehbar. Aufgrund des Umstandes, dass er eine hohe Geldsumme für die Reise nach Europa bezahlt habe, könne auch der Erklärung, wonach seine finanzielle Situation schlecht gewesen sei, nicht gefolgt werden. Ferner falle auf, dass er zu den Aufständischen wie auch zur (...) nur sehr vage Angaben mache; insbesondere sei er nicht imstande gewesen, anzugeben, bei welcher Bewegung sein Onkel gewesen sei. Da der Beschwerdeführer die Flüchtlingseigenschaft nicht erfülle, kön-ne auch der Grundsatz der Nichtrückschiebung gemäss Art. 5 Abs. 1 AsylG nicht angewendet werden. Ferner würden sich aus den Akten keine Anhaltspunkte dafür ergeben, dass ihm im Falle einer Rückkehr in den Heimatstaat mit beachtlicher Wahrscheinlichkeit eine durch Art. 3 der Konvention zum Schutze der Menschenrechte und Grund-freiheiten vom 4. November 1950 (EMRK, SR 0.101) verbotene Strafe oder Behandlung drohen würde. Aufgrund der gegenwärtigen Situation in Darfur sei eine Rückführung von abgewiesenen Asylsuchenden dorthin als nicht zumutbar zu erachten. Dem Beschwerdeführer sei es jedoch angesichts der in Sudan bestehenden Niederlassungsfreiheit möglich und zumutbar, sich im Sinne einer innerstaatlichen Wohnsitz-alternative in einem anderen Teil des Staatsgebietes, zum Beispiel in Khartum, niederzulassen. Dort herrsche keine Situation allgemeiner Gewalt. Der Vollzug der Wegweisung sei technisch möglich und praktisch durchführbar.</w:t>
      </w:r>
    </w:p>
    <w:p>
      <w:r>
        <w:rPr>
          <w:b/>
        </w:rPr>
        <w:t>E. 3.2</w:t>
      </w:r>
    </w:p>
    <w:p>
      <w:r>
        <w:t>In der Beschwerde wird der Argumentation der Vorinstanz entge-gengehalten, es gehe aus den Protokollen hervor, dass es sich of-fensichtlich um Übersetzungsmissverständnisse handeln müsse. Der Dolmetscher beziehungsweise die Dolmetscherin hätten von und in Hocharabisch beziehungsweise in Deutsch und Französisch übersetzt, der Beschwerdeführer rede und verständige sich indessen in seinem Dialekt aus der Herkunftsgegend in Sudan. Bezüglich Monate und Jahreszahlen kenne er sich in der mitteleuropäischen Zählweise gar nicht aus. Es sei daher unvorstellbar, dass er bei der Empfangsstelle genaue Datenangaben gemacht habe. Dass er im Weiteren in der Empfangsstelle den Namen des Ortes nicht gewusst habe, wo er in-haftiert gewesen sei, ihm dieser aber bei der kantonalen Anhörung wieder eingefallen sei, sei entgegen der angefochtenen Verfügung nicht zu seinen Lasten aufzuführen. Auch was die Umstände der Flucht anbelange, sei ihm kein widersprüchliches Verhalten vorzu-werfen. Über welche Beziehungspersonen das Prozedere abgelaufen sei, stelle ein unwesentliches Detail dar. Geradezu unlogisch und nicht nachvollziehbar sei die angefochtene Verfügung, wenn sie dem Be-schwerdeführer vorhalte, wäre das Dorf tatsächlich seit dem Jahre (...) immer wieder überfallen worden, sei nicht einzusehen, wieso er nicht schon früher und nicht erst Ende 2005 geflohen sei. Der Beschwerdeführer habe einleuchtend ausgeführt, es hätten ihm vorher die Mittel gefehlt, und er habe zuerst sparen müssen. Alles in allem seien seine Angaben nachvollziehbar und glaubwürdig ausgefallen. Er sei asylwürdig, und sein Gesuch sei demnach gutzuheissen. Dies gelte auch dann, wenn er im Herkunftsort an einen anderen Wohnort umziehen würde. Ein solches Vorgehen verschaffe ihm keinerlei siche-ren Schutz vor lebensgefährlicher Bedrohung. Aus den genannten Gründen sei die Rückkehr des Beschwerdefüh-rers in sein Herkunftsland objektiv nicht möglich. Die massgeblichen Organisationen würden die Verhältnisse im Sudan eindrücklich schil-dern. Daraus sei zu schliessen, dass für ihn schon aufgrund der patri-archalischen Gegebenheiten in seinem Herkunftsland die Möglichkeit und Zumutbarkeit einer Rückkehr nicht mehr bestehe beziehungs-weise eine Rückkehr oder Wegweisung für ihn in jedem Fall tödlich enden müsste.</w:t>
      </w:r>
    </w:p>
    <w:p>
      <w:r>
        <w:rPr>
          <w:b/>
        </w:rPr>
        <w:t>E. 4.1</w:t>
      </w:r>
    </w:p>
    <w:p>
      <w:r>
        <w:t>Das Bundesamt stützt seinen ablehnenden Entscheid vor allem darauf ab, dass die Vorbringen des Beschwerdeführers unglaubhaft seien. Dazu Folgendes: Für die subjektive Wahrheit spricht einerseits, wenn die Aussage zahl-reiche und qualitativ hochwertige Details enthält, welche sich zu einem stimmigen Ganzen zusammenfügen (beispielsweise wechselseitige Gespräche und Interaktionen, nachträgliche Ergänzungen oder Kom-plikationen), anderseits, wenn die befragte Person über ihre bei dem Ereignis aufgetretenen Gefühle, Assoziationen, unverstandenen Er-scheinungen oder Missverständnisse berichtet. Für ein realitätsbe-gründetes Ereignis spricht weiter, wenn der rechtsrelevante Tatbestand gleich bleibt; dazu zählen insbesondere die Schilderung des zentralen Kerngeschehens und der eigenen Rolle, die Benennung der unmit-telbar am Kerngeschehen beteiligten Personen, des fraglichen Tator-tes, von unmittelbar handlungsrelevanten Gegenständen oder Anga-ben über unangenehme Empfindungen (insbesondere Schmerzen). Sodann spricht für den Wahrheitswillen der angehörten Person, wenn sie ihre eigene Rolle eher unvorteilhaft darstellt, auf Schutzbe-hauptungen, die naheliegen, verzichtet, und wenn sie entlastende Um-stände bedeutsamer Art für denjenigen vorbringt, den sie mit anderen Teilen ihrer Aussage belastet. Gegen die subjektive Wahrheit spricht, wenn die Aussage detailarm ist, obwohl beim betreffenden Erlebnis ein Mindestmass an Detailreichtum zu erwarten wäre, oder wenn auch auf Aufforderung hin keine Einzelheiten vorgebracht und Nebensäch-lichkeiten berichtet werden (Rolf Bender/Armin Nack/Wolf-Dieter Treuer, Tatsachenfeststellung vor Gericht, 3. Auflage, München 2007, S. 72 ff.).</w:t>
      </w:r>
    </w:p>
    <w:p>
      <w:r>
        <w:rPr>
          <w:b/>
        </w:rPr>
        <w:t>E. 4.2</w:t>
      </w:r>
    </w:p>
    <w:p>
      <w:r>
        <w:t>Sodann ist darauf hinzuweisen, dass die vormalige Schwei-zerische Asylrekurskommission (ARK) in einem Grundsatzurteil fest-gehalten hat, dass der Befragung zu den Ausreisegründen in der Empfangsstelle aufgrund des summarischen Charakters für die Beur-teilung der Glaubwürdigkeit der vorgebrachten Asylgründe nur ein be-schränkter Beweiswert zukommt (Entscheidungen und Mitteilungen der Schweizerischen Asylrekurskommission [EMARK] 1993 Nr. 3 S. 13, welche Praxis vom Bundesverwaltungsgericht übernommen wird.). Es kann deshalb nicht angehen, blossen Unvollständigkeiten und unwesentlichen Abweichungen zu späteren Aussagen eine ent-scheidende Bedeutung beizumessen, und es darf auch nicht davon ausgegangen werden, dass Asylbewerber im Rahmen dieser Kurz-befragung grundsätzlich die Möglichkeit oder gar die Pflicht hätten, sämtliche Gründe ihres Asylgesuches abschliessend darzulegen. An-ders verhält es sich jedoch, wenn Aussagen in der Empfangsstelle in wesentlichen Punkten der Asylbegründung von späteren Aussagen in der kantonalen Anhörung diametral abweichen, oder wenn bestimmte Ereignisse oder Befürchtungen, welche später als zentrale Asylgründe genannt werden, nicht bereits in der Empfangsstelle - zumindest ansatzweise - erwähnt werden. Solche Widersprüche lassen sich in der Regel nicht mit dem summarischen Charakter der Befragung er-klären. Es ist daher nicht einzusehen, weshalb sie im Rahmen der Be-weiswürdigung nicht berücksichtigt werden sollten.</w:t>
      </w:r>
    </w:p>
    <w:p>
      <w:r>
        <w:rPr>
          <w:b/>
        </w:rPr>
        <w:t>E. 4.3</w:t>
      </w:r>
    </w:p>
    <w:p>
      <w:r>
        <w:t>Ebenso wie die Vorinstanz geht auch das Bundesverwaltungsge-richt davon aus, dass der Beschwerdeführer zum heutigen Zeitpunkt in seinem Heimatland nicht in asylrelevanter Weise gefährdet ist. Zwar sind seine Schilderungen teilweise recht detailliert ausgefallen. So hat er beispielsweise anlässlich der kantonalen Anhörung ausführlich be-schrieben, wie er sich im Gefängnis in einer Toilette eine Polizeiuni-form angezogen habe und dann durch das Haupttor entkommen sei (Akten BFM A9/31 S. 16). Gleichzeitig erstaunt aber, dass er bestimmte Fragen kaum beantworten konnte. So wurde er an der direkten Bundesanhörung unter anderem gefragt, welcher aufständischen Bewegung sein Onkel angehöre, was der Beschwerdeführer nicht wusste (a.a.O. A19/23 S. 10). Aufgrund des Umstandes, dass er eigenen Angaben zufolge nach dem Angriff auf sein Dorf im (...) bis zu der angeblichen Verhaftung über mehrere Monate oder sogar Jahre Transporte für seinen Onkel und damit auch für die Aufständischen gemacht haben will, wäre dies aber von ihm zu erwarten gewesen. Sodann ist auf die zahlreichen Unstimmigkeiten in den Aussagen des Beschwerdeführers hinzuweisen, welche das BFM in der angefochtenen Verfügung bereits genannt hat. Wie vorstehend unter Erwägung 4.2 ausgeführt, dürfen unwesentlichen Abweichungen zu späteren Aussagen zwar keine entscheidende Bedeutung beige-messen werden; vorliegend ist aber festzustellen, dass mehrere seiner Angaben teilweise stark voneinander abweichen. Dies gilt insbe-sondere hinsichtlich des Datums seiner angeblichen Festnahme und der Flucht sowie der Haftdauer. Dass es sich hierbei um Missver-ständnisse bei der Übersetzung handeln soll, wie in der Beschwerde geltend gemacht wird, ist angesicht des Umstandes, dass seine Angaben bei allen drei Protokollen voneinander abweichen, unwahr-scheinlich. Ausserdem hat er jeweils erklärt, dass er den Dolmetscher gut verstehen würde, und die anwesende Hilfswerksvertreterin hat denn auch keine Bemerkungen gemacht, welche zur gegenteiligen Annahme führen müssten. Nicht zu überzeugen vermag weiter der in der Beschwerde gemachte Einwand, wonach es sich bei der Frage, über welche Beziehungspersonen das Prozedere der Flucht abgelau-fen sei, um ein unwesentliches Detail handle. Das Gericht ist vielmehr der Ansicht, dass der Beschwerdeführer, hätte er das angebliche Geschehen tatsächlich so erlebt, wie angegeben, dies und anderes genau wissen müsste. Zur Vermeidung von Wiederholungen kann ohne weiteren Begründungsaufwand auf die zutreffenden Ausfüh-rungen in der angefochtenen Verfügung verwiesen werden.</w:t>
      </w:r>
    </w:p>
    <w:p>
      <w:r>
        <w:rPr>
          <w:b/>
        </w:rPr>
        <w:t>E. 4.4</w:t>
      </w:r>
    </w:p>
    <w:p>
      <w:r>
        <w:t>Das BFM hat somit das Asylgesuch des Beschwerdeführers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6.3</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Sudan ist demnach unter dem Aspekt von Art. 5 AsylG rechtmässig. Sodann ergeben sich weder aus den Aussagen des Beschwerdeführers noch aus den Akten Anhaltspunkte dafür, dass er für den Fall ei-ner Ausschaffung nach Sudan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Auch die allgemeine, wenn auch in vielen Bereichen unbefriedigende, Menschenrechtssituation in Sudan lässt den Wegweisungsvollzug zum heutigen Zeitpunkt vorliegend nicht als unzulässig erscheinen. Nach dem Gesagten ist der Vollzug der Wegweisung mithin sowohl im Sinne der asyl- als auch der völkerrechtlichen Bestimmungen zulässig.</w:t>
      </w:r>
    </w:p>
    <w:p>
      <w:r>
        <w:rPr>
          <w:b/>
        </w:rPr>
        <w:t>E. 6.4</w:t>
      </w:r>
    </w:p>
    <w:p>
      <w:r>
        <w:t>Gemäss Art. 83 Abs. 4 AuG (in Kraft getreten am 1. Januar 2008) kann der Vollzug für Ausländerinnen und Ausländer unzumutbar sein, wenn sie im Heimat- oder Herkunftsstaat auf 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Gesuchstellern oder eine Kombi-nation von Faktoren wie Alter, Beeinträchtigung der Gesundheit, fehlendes Beziehungsnetz, düstere Aussichten für das wirtschaftliche Fortkommen von Bedeutung sein, immer vorausgesetzt, dass sie zu einer konkreten Gefährdung führen. Wird eine solche festgestellt, ist - unter Vorbehalt von Art. 83 Abs. 7 AuG - die vorläufige Aufnahme zu gewähren (vgl. Botschaft zum Bundesgesetz über die Ausländerinnen und Ausländer vom 8. März 2002, BBl 2002 3818).</w:t>
      </w:r>
    </w:p>
    <w:p>
      <w:r>
        <w:rPr>
          <w:b/>
        </w:rPr>
        <w:t>E. 6.5</w:t>
      </w:r>
    </w:p>
    <w:p>
      <w:r>
        <w:t>Darfur, die Heimatregion des Beschwerdeführers, ist seit meh-reren Jahren Schauplatz eines blutigen Bürgerkrieges. Es herrscht eine Situation allgemeiner Gewalt und der Vollzug der Wegweisung dorthin ist nicht zumutbar (EMARK 2006 Nr. 25). Indessen hat die Vor-instanz zu Recht festgestellt, dass dem Beschwerdeführer aufgrund der bestehenden Niederlassungsfreiheit im Heimatland die Möglich-keit offensteht und auch zumutbar ist, sich im Sinne einer inner-staatlichen Wohnsitzalternative in einem anderen Teil des sudanesi-schen Staatsgebietes, beispielsweise in Khartum, niederzulassen. Den Erkenntnissen des Bundesverwaltungsgerichts zufolge besteht ausser-halb der Region Darfur keine Situation allgemeiner Gewalt, und es sind keine konkreten Anhaltspunkte dafür ersichtlich, dass der Be-schwerdeführer bei einer Rückkehr in einen ausserhalb der Region Darfur gelegenen Gliedstaat einer konkreten Gefährdung im Sinne von Art. 83 Abs. 4 AuG ausgesetzt wäre. Der Wegweisungsvollzug nach Sudan erweist sich damit als generell zumutbar (Urteil des Bundesverwaltungsgerichts D-1558/2007 vom 24. Dezember 2007). Es sind auch keine individuellen Gründe in der Person des Beschwerde-führers ersichtlich, die den Wegweisungsvollzug als unzumutbar erscheinen lassen würden, handelt es sich bei ihm doch um einen jungen und laut den Akten gesunden Mann.</w:t>
      </w:r>
    </w:p>
    <w:p>
      <w:r>
        <w:rPr>
          <w:b/>
        </w:rPr>
        <w:t>E. 6.6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des Verfahrens dem Beschwerdeführer aufzuerlegen (Art. 63 Abs. 1 und 5 VwVG;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