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E-5712/2008 vom 24. Mai 2011</w:t>
      </w:r>
    </w:p>
    <w:p>
      <w:r>
        <w:t>Bundesverwaltungsgericht, 2011-05-24, DE</w:t>
      </w:r>
    </w:p>
    <w:p>
      <w:r>
        <w:rPr>
          <w:b/>
        </w:rPr>
        <w:t xml:space="preserve">Quelle: </w:t>
      </w:r>
      <w:r>
        <w:t>https://mcp.opencaselaw.ch/entscheid/bvger_E-5712_2008</w:t>
      </w:r>
    </w:p>
    <w:p>
      <w:r>
        <w:t>FR: TAF E-5712/2008 du 24 mai 2011</w:t>
      </w:r>
    </w:p>
    <w:p>
      <w:r>
        <w:t>IT: TAF E-5712/2008 del 24 maggio 2011</w:t>
      </w:r>
    </w:p>
    <w:p>
      <w:pPr>
        <w:pStyle w:val="Heading2"/>
      </w:pPr>
      <w:r>
        <w:t>Regeste</w:t>
      </w:r>
    </w:p>
    <w:p>
      <w:r>
        <w:t>Nichteintreten auf Asylgesuch (Identitätstäuschung)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2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Das BFM traf den angefochtenen Nichteintretensentscheid in Anwendung von Art. 32 Abs. 2 Bst. b AsylG. Bei Beschwerden gegen Nicht­eintretensentscheide, mit denen es das BFM ablehnt, das Asyl­gesuch auf seine Begründetheit hin zu überprüfen (Art. 32-35a AsylG), ist die Beurteilungskompetenz der Beschwerdeinstanz praxisgemäss auf die Überprüfung der Frage beschränkt, ob die Vorinstanz zu Recht auf das Asylgesuch nicht eingetreten ist. Die Beschwerdeinstanz ent­hält sich, sofern sie die Anwendung des Nichteintretenstatbestands als un­rechtmässig erachtet, einer selbständigen materiellen Prüfung, hebt die angefochtene Verfügung auf und weist die Sache zu neuer Ent­scheidung an die Vorinstanz zurück (vgl. BVGE 2007/8 E. 2.1).</w:t>
      </w:r>
    </w:p>
    <w:p>
      <w:r>
        <w:rPr>
          <w:b/>
        </w:rPr>
        <w:t>E. 4.1</w:t>
      </w:r>
    </w:p>
    <w:p>
      <w:r>
        <w:t>Gemäss Art. 32 Abs. 2 Bst. b AsylG wird auf Asylgesuche nicht eingetreten, wenn Asylsuchende die Behörden über ihre Identität täuschen und diese Täuschung aufgrund der Ergebnisse der erkennungsdienstlichen Behandlung oder anderer Beweismittel feststeht.</w:t>
      </w:r>
    </w:p>
    <w:p>
      <w:r>
        <w:rPr>
          <w:b/>
        </w:rPr>
        <w:t>E. 4.2</w:t>
      </w:r>
    </w:p>
    <w:p>
      <w:r>
        <w:t>Der Begriff der Identität im asylrechtlichen Sinn ist in Art. 1 Bst. a der Asylverordnung 1 vom 11. August 1999 über Verfahrensfragen (AsylV 1, SR 142.311) definiert; er umfasst die Identitätsmerkmale des Namens, des Vornamens, der Staatsangehörigkeit, der Ethnie, des Geburtsdatums, des Geburtsorts und des Geschlechts.</w:t>
      </w:r>
    </w:p>
    <w:p>
      <w:r>
        <w:rPr>
          <w:b/>
        </w:rPr>
        <w:t>E. 4.3</w:t>
      </w:r>
    </w:p>
    <w:p>
      <w:r>
        <w:t>Der Nachweis einer Täuschung über die Identität kann mit Gutachten der Fachstelle LINGUA des BFM erbracht werden. Gemäss konstanter Praxis sind solche Herkunftsanalysen zwar nicht als Sachverständigengutachten (im Sinn von Art. 12 Bst. e VwVG und Art. 57 ff. des Bundesgesetzes vom 4. Dezember 1947 über den Bundeszivilprozess [BZP, SR 273]), sondern als schriftliche Auskünfte (im Sinn von Art. 49 BZP i.V.m. Art. 19 VwVG) zu qualifizieren; ihnen wird aber - sofern bestimmte Anforderungen an die fachliche Qualifikation, Objektivität und Neutralität des Experten wie auch an die inhaltliche Schlüssigkeit und Nachvollziehbarkeit der Analyse erfüllt werden - erhöhter Beweiswert zugebilligt (vgl. bereits Entscheidungen und Mitteilungen der [vormaligen] Schweizerischen Asylrekurskommission [EMARK] 1999 Nr. 19 E. 3.d, mit weiteren Hinweisen).</w:t>
      </w:r>
    </w:p>
    <w:p>
      <w:r>
        <w:rPr>
          <w:b/>
        </w:rPr>
        <w:t>E. 5.1</w:t>
      </w:r>
    </w:p>
    <w:p>
      <w:r>
        <w:t>Der Beschwerdeführer hatte geltend gemacht, er sei ein staatenloser Palästinenser aus dem Libanon.</w:t>
      </w:r>
    </w:p>
    <w:p>
      <w:r>
        <w:rPr>
          <w:b/>
        </w:rPr>
        <w:t>E. 5.2</w:t>
      </w:r>
    </w:p>
    <w:p>
      <w:r>
        <w:t>In der LINGUA-Analyse wird festgehalten, der Beschwerdeführer sei zwar eindeutig im libanesischen, aber ebenfalls eindeutig nicht im palästinensischen Milieu sozialisiert worden. Im vorliegenden Verfahren erfüllt der Gutachter der Fachstelle LINGUA, auch angesichts des bei den Akten liegenden persönlichen Profils, nach Auffassung des Gerichts die Anforderungen in Bezug auf die fachliche Qualifikation, Objektivität und Neutralität. Seine fünfseitige landeskundlich-kulturelle und linguistische Analyse ist inhaltlich nicht nur schlüssig und nachvollziehbar, sondern ausserordentlich überzeugend begründet. Es gelingt dem Beschwerdeführer offensichtlich nicht, Zweifel an den persönlichen Anforderungen des Gutachters oder an der Richtigkeit der Argumente seiner Analyse zu wecken (vgl. Protokoll der Anhörung vom 26. August 2008 S. 7 ff.). Dass er Angst gehabt habe, der Experte könnte Informationen an den Libanon weiterleiten (vgl. Beschwerde S. 2 und Replik S. 1 f.) - damit soll offenbar implizit geltend gemacht werden, er habe dem Sachverständigen gegenüber aus diesem Grund bewusst nur unsubstanziierte Angaben gemacht -, ist schon deshalb nicht überzeugend, weil bei der Diskussion mit dem Gutachter in erster Linie der landeskundlich-kulturelle Wissensstand des Beschwerdeführers (insbesondere Geschichte und Alltagsleben der Palästinenser) und gerade nicht dessen persönliche Situation abgefragt wurde.</w:t>
      </w:r>
    </w:p>
    <w:p>
      <w:r>
        <w:rPr>
          <w:b/>
        </w:rPr>
        <w:t>E. 5.3</w:t>
      </w:r>
    </w:p>
    <w:p>
      <w:r>
        <w:t>Mit seiner Beschwerde hat der Beschwerdeführer seine "Originalidentitätskarte" mit der Nummer (...) zu den Akten gereicht. Aufgrund der Akten darf davon ausgegangen werden, dass es sich nicht um ein authentisches Dokument handelt: Einerseits hatte der Beschwerdeführer unmissverständlich zu Protokoll gegeben, nie eine libanesische Identitätskarte oder einen Pass besessen oder beantragt zu haben und nur über den blauen Ausweis für palästinensische Flüchtlinge zu verfügen (vgl. insbesondere Empfangsstellenprotokoll S. 4 f.]), welchen er entgegen wiederholter Ankündigung bisher übrigens bezeichnenderweise nicht zu den Akten gereicht hat. Andererseits stimmt das auf der Identitätskarte verzeichnete Geburtsdatum nicht mit dem vom Beschwerdeführer angegebenen überein. Würde es sich um eine echte libanesische Identitätskarte handeln, wäre gerade durch deren Einreichung eine Täuschung der Identität im Sinn von Art. 32 Abs. 2 Bst. b AsylG bewiesen: Dies aufgrund der unterschiedlichen Geburtsdaten, und zudem deshalb, weil der Beschwerdeführer als angeblich Staatenloser auch kaum eine vom libanesischen Staat ausgestellte Identitätskarte erhalten hätte. Letztlich braucht damit die Frage, ob er ein gefälschtes Beweismittel zu den Akten gereicht hat, nach dem Gesagten nicht abschliessend beantwortet zu werden.</w:t>
      </w:r>
    </w:p>
    <w:p>
      <w:r>
        <w:rPr>
          <w:b/>
        </w:rPr>
        <w:t>E. 5.4</w:t>
      </w:r>
    </w:p>
    <w:p>
      <w:r>
        <w:t>Bei dieser Aktenlage ist festzustellen, dass der Beschwerdeführer die schweizerischen Asylbehörden über seine Identität getäuscht hat. Das BFM ist damit zu Recht in Anwendung von Art. 32 Abs. 2 Bst. b AsylG auf das Asylgesuch des Beschwerdeführers nicht eingetreten. Ob vorliegend auch ein auf Art. 32 Abs. 2 Bst. a AsylG abgestützter Nichteintretensentscheid möglich gewesen wäre (vgl. Vernehmlassung S. 2), braucht somit nicht geprüft zu werden.</w:t>
      </w:r>
    </w:p>
    <w:p>
      <w:r>
        <w:rPr>
          <w:b/>
        </w:rPr>
        <w:t>E. 5.5</w:t>
      </w:r>
    </w:p>
    <w:p>
      <w:r>
        <w:t>Es erübrigt sich, auf die weiteren Ausführungen des Beschwerdeführers einzugehen. Die Beschwerde ist im Hauptpunkt abzuweisen.</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vgl. EMARK 2001 Nr. 21).</w:t>
      </w:r>
    </w:p>
    <w:p>
      <w:r>
        <w:rPr>
          <w:b/>
        </w:rPr>
        <w:t>E. 7</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8</w:t>
      </w:r>
    </w:p>
    <w:p>
      <w:r>
        <w:t>Der Beschwerdeführer hat über seine Identität getäuscht. Mit der Feststellung, dass er nicht Palästinenser ist, ist seinem Asylvorbringen jegliche Glaubhaftigkeitsgrundlage entzogen. Bei der mit der Beschwerde eingereichten Kopie eines angeblichen Protokolls der libanesischen Polizei kann es sich nicht um ein authentisches Dokument handeln.</w:t>
      </w:r>
    </w:p>
    <w:p>
      <w:r>
        <w:rPr>
          <w:b/>
        </w:rPr>
        <w:t>E. 9.1.1</w:t>
      </w:r>
    </w:p>
    <w:p>
      <w:r>
        <w:t>Der Vollzug ist nicht zulässig, wenn völkerrechtliche Verpflichtungen der Schweiz einer Weiterreise der Ausländerin oder des Ausländers in den Heimat-, Herkunfts- oder einen Drittstaat entgegenstehen (Art. 83 Abs. 3 AuG).</w:t>
      </w:r>
    </w:p>
    <w:p>
      <w:r>
        <w:rPr>
          <w:b/>
        </w:rPr>
        <w:t>E. 9.1.2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9.1.3</w:t>
      </w:r>
    </w:p>
    <w:p>
      <w:r>
        <w:t>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9.1.4</w:t>
      </w:r>
    </w:p>
    <w:p>
      <w:r>
        <w:t>Die Vorinstanz wies in ihrer angefochtenen Verfügung zutreffend darauf hin, dass das Prinzip des flüchtlingsrechtlichen Non-Refoulement nur Personen schützt, die die Flüchtlingseigenschaft erfüllen. Da das Asylgesuch im Rahmen von Art. 32 Abs. 2 Bst. b AsylG behandelt wurde, ist es dem Beschwerdeführer nicht gelungen ist, eine asylrechtlich erhebliche Gefährdung nachzuweisen oder glaubhaft zu machen, weshalb der in Art. 5 AsylG verankerte Grundsatz der Nichtrückschiebung im vorliegenden Verfahren keine Anwendung finden kann. Eine Rückkehr des Beschwerdeführers in den Heimatstaat ist demnach unter dem Aspekt von Art. 5 AsylG rechtmässig.</w:t>
      </w:r>
    </w:p>
    <w:p>
      <w:r>
        <w:rPr>
          <w:b/>
        </w:rPr>
        <w:t>E. 9.1.5</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9.2.1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9.2.2</w:t>
      </w:r>
    </w:p>
    <w:p>
      <w:r>
        <w:t>Eine Situation, welche den Beschwerdeführer als "Gewalt- oder De-facto-Flüchtling" qualifizieren würde, liegt aufgrund der heutigen Situation im Libanon nicht vor. Die allgemeine Lage im Libanon ist heute weder durch Krieg, Bürgerkrieg noch durch eine Situation allgemeiner Gewalt gekennzeichnet, aufgrund derer die Zivilbevölkerung allgemein als konkret gefährdet bezeichnet werden müsste. Der Vollzug der Wegweisung ist unter diesen Umständen als grundsätzlich zumutbar zu bezeichnen (Art. 83 Abs. 4 AuG). Daher ist nicht davon auszugehen, dass der Beschwerdeführer nach seiner Rückkehr in seinen Heimatstaat irgendwelchen Behelligungen ausgesetzt wäre.</w:t>
      </w:r>
    </w:p>
    <w:p>
      <w:r>
        <w:rPr>
          <w:b/>
        </w:rPr>
        <w:t>E. 9.2.3</w:t>
      </w:r>
    </w:p>
    <w:p>
      <w:r>
        <w:t>Aufgrund der Akten ist davon auszugehen, dass es dem jungen und soweit bekannt gesunden Beschwerdeführer möglich sein wird, sich im Heimatstaat wieder eine Existenz aufzubauen.</w:t>
      </w:r>
    </w:p>
    <w:p>
      <w:r>
        <w:rPr>
          <w:b/>
        </w:rPr>
        <w:t>E. 9.2.4</w:t>
      </w:r>
    </w:p>
    <w:p>
      <w:r>
        <w:t>Der Vollzug der Wegweisung erweist sich damit auch als zumutbar.</w:t>
      </w:r>
    </w:p>
    <w:p>
      <w:r>
        <w:rPr>
          <w:b/>
        </w:rPr>
        <w:t>E. 9.3</w:t>
      </w:r>
    </w:p>
    <w:p>
      <w:r>
        <w:t>Schliesslich obliegt es dem Beschwerdeführer, sich bei der zuständigen Vertretung des Heimatstaates die für eine Rückkehr notwendigen Reisedokumente zu beschaffen (vgl. Art. 8 Abs. 4 AsylG und dazu auch BVGE 2008/34 E. 12 S. 513 ff.), weshalb der Vollzug der Wegweisung auch als möglich zu bezeichnen ist (Art. 83 Abs. 2 AuG).</w:t>
      </w:r>
    </w:p>
    <w:p>
      <w:r>
        <w:rPr>
          <w:b/>
        </w:rPr>
        <w:t>E. 9.4</w:t>
      </w:r>
    </w:p>
    <w:p>
      <w:r>
        <w:t>Zusammenfassend hat die Vorinstanz den Wegweisungsvollzug zu Recht als zulässig, zumutbar und möglich erachtet. Nach dem Gesagten fällt eine Anordnung der vorläufigen Aufnahme ausser Betracht (Art. 83 Abs. 1-4 AuG).</w:t>
      </w:r>
    </w:p>
    <w:p>
      <w:r>
        <w:rPr>
          <w:b/>
        </w:rPr>
        <w:t>E. 10</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11</w:t>
      </w:r>
    </w:p>
    <w:p>
      <w:r>
        <w:t>Der Beschwerdeführer hatte in seiner Beschwerde unter anderem auch das Gesuch um Gewährung der unentgeltlichen Rechtspflege gemäss Art. 65 Abs. 1 VwVG gestellt. Da er entgegen der entsprechenden Aufforderung in der Instruktionsverfügung vom 18. September 2008 keinen Beleg für seine angebliche Bedürftigkeit nachgereicht hat, ist dieses Gesuch abzuweisen. Bei diesem Ausgang des Verfahrens sind die Kosten dem Beschwerdeführer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