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E-5698/2010 vom 1. November 2010</w:t>
      </w:r>
    </w:p>
    <w:p>
      <w:r>
        <w:t>Bundesverwaltungsgericht, 2010-11-01, FR</w:t>
      </w:r>
    </w:p>
    <w:p>
      <w:r>
        <w:rPr>
          <w:b/>
        </w:rPr>
        <w:t xml:space="preserve">Quelle: </w:t>
      </w:r>
      <w:r>
        <w:t>https://mcp.opencaselaw.ch/entscheid/bvger_E-5698_2010</w:t>
      </w:r>
    </w:p>
    <w:p>
      <w:r>
        <w:t>FR: TAF E-5698/2010 du 1 novembre 2010</w:t>
      </w:r>
    </w:p>
    <w:p>
      <w:r>
        <w:t>IT: TAF E-5698/2010 del 1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La recourante a allégué avoir quitté son pays de crainte d'être arrêtée au motif que des policiers auraient trouvé chez elle une arme et des documents concernant le FLEC et que B._______ l'aurait dénoncée comme étant une partisane du FLEC. Force est toutefois de constater que la recourante n'a pas rendu crédibles ses motifs. En effet, les craintes alléguées ne constituent que de simples affirmations de sa part et ne reposent sur aucun fondement concret et sérieux ni ne sont étayées par un quelconque commencement de preuve pertinente. De plus, son récit est stéréotypé, imprécis et manque considérablement de substance, de sorte qu'il ne satisfait pas aux conditions de vraisemblance de l'art. 7 LAsi. Ainsi, les déclarations de la recourante concernant notamment la date à laquelle elle aurait emménagé avec sa mère chez B._______, le nom des quartiers de (...) et les périodes durant lesquelles elle y aurait vécu, ainsi que les activités de B._______ et de C._______ sont vagues et dépourvues des détails significatifs d'une expérience vécue. Ces imprécisions laissent penser qu'elle n'a pas vécu les événements tels qu'invoqués à l'appui de sa demande. En outre, ses propos concernant la chronologie des faits lors de la nuit où les policiers se seraient rendus à son domicile ne sont pas cohérents. Lors de l'audition du 9 mars 2010, elle a tout d'abord déclaré que sa mère et B._______ étaient arrivés sur les lieux quelques minutes après les policiers (cf. p-v d'audition du 9 mars 2010, p. 7, question 60), elle a ensuite affirmé que les policiers étaient restés avec elle environ une heure (cf. p-v d'audition du 9 mars 2010, p. 8, question 63) et elle a enfin indiqué que sa mère et B._______ étaient arrivés environ deux heures après la venue des policiers (cf. p-v d'audition du 9 mars 2010, p. 8, question 66). Par ailleurs, son récit frappe par son manque de spontanéité. En effet, l'intéressée a répété pratiquement mot pour mot les événements qui l'avaient amenée à quitter son pays (cf. p-v d'audition du 15 février 2010, p. 5 et 6 et p-v d'audition du 9 mars 2010, p. 7), donnant manifestement l'impression de réciter une histoire apprise par coeur. La recourante a soutenu que ce manque de spontanéité s'expliquait par ses problèmes de langage. Ces explications ne sont toutefois pas convaincantes. Le Tribunal observe de plus qu'elle n'a à aucun moment fait mention de ses problèmes lors de ses auditions alors qu'elle a expressément été interrogée à ce sujet (cf. p-v d'audition du 9 mars 2010, p. 8). A cela s'ajoute que la description de son voyage relève du stéréotype, l'intéressé étant au surplus incapable de fournir des précisions sur la compagnie aérienne avec laquelle elle aurait voyagé et sur les endroits exacts où elle aurait atterri en Belgique puis où elle aurait pris le train en Italie. En outre, sachant qu'elle aurait voyagé avec un passeport falsifié, qu'elle n'aurait d'ailleurs jamais eu entre les mains, il est difficile d'imaginer que la recourante ait pu se soustraire aux contrôles particulièrement rigoureux en vigueur dans les aéroports, notamment en Europe. Dans ces conditions, de sérieux doutes existent quant aux réelles circonstances du départ de l'intéressée de l'Angola.</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Dans son recours, l'intéressée a invoqué le principe de l'unité familiale, dans la mesure où elle serait orpheline et que son oncle, G._______, chez qui elle vit depuis son arrivée en Suisse et qui bénéficie d'une autorisation de séjour (permis B), serait le seul membre de sa famille directe qui lui resterait. Il s'agit de déterminer si elle peut bénéficier du même statut, en vertu du principe de l'unité de la famille au sens de l'art. 13 al. 1 Cst., de l'art. 8 de la Convention du 4 novembre 1950 de sauvegarde des droits de l'homme et des libertés fondamentales (CEDH, RS 0.101), de l'art. 44 LAsi et des dispositions de la Convention relative aux droits de l'enfant du 20 novembre 1989 (CDE, RS 0.107). L'art. 13 al. 1 Cst. n'accorde toutefois pas de droits plus étendus que l'art. 8 CEDH en matière de regroupement familial (cf. notamment dans ce sens arrêts du Tribunal fédéral 2P.42/2005 consid. 5.1 du 26 mai 2005).</w:t>
      </w:r>
    </w:p>
    <w:p>
      <w:r>
        <w:rPr>
          <w:b/>
        </w:rPr>
        <w:t>E. 4.2.1</w:t>
      </w:r>
    </w:p>
    <w:p>
      <w:r>
        <w:t>La question de savoir si l'intéressée peut se prévaloir de l'art. 8 CEDH pour demeurer en Suisse relève par principe de la compétence de l'autorité cantonale de police des étrangers, auprès de laquelle il incombe à la personne concernée d'engager une procédure tendant à l'octroi d'une autorisation de séjour. L'autorité compétente en matière d'asile doit, de son côté, se limiter à résoudre la question préjudicielle de savoir si, sur la base de la jurisprudence du Tribunal fédéral (principalement ATF 122 II 1, ATF 115 Ib 1 et ATF 110 Ib 201), un droit à la délivrance d'une telle autorisation existe (art. 14 al. 1 LAsi ; cf. dans ce sens JICRA 2001 n° 21 p. 168 ss). Dans l'affirmative, et si la procédure de police des étrangers est engagée, l'autorité compétente en matière d'asile annule le renvoi, tandis que si elle ne l'est pas encore, elle invite l'intéressé à ouvrir cette procédure ; dans la négative, le renvoi et son exécution sont confirmés. L'art. 8 CEDH est une norme qui vise à protéger principalement les relations existant au sein de la famille au sens étroit (famille nucléaire), et plus particulièrement entre époux et entre parents et enfants mineurs vivant en ménage commun.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Tel est le cas lorsque celui-ci est affecté d'un handicap - physique ou mental - grave ou d'une maladie rendant irremplaçable l'assistance permanente de ses proches (résidant en Suisse) dans sa vie quotidienne (cf. ATF 125 II 521 consid. 5, ATF 120 Ib 257 consid. 1/d-e, ATF 115 Ib 1 consid. 2b-c ; JICRA 1995 n° 24 consid. 7 p. 227s., JICRA 1994 n° 7 consid. 3d p. 63s.). Dans tous les cas, l'art. 8 CEDH ne peut être invoqué que si les relations familiales en cause son intactes et sérieusement vécues (cf. ATF 129 II 193 consid. 5.3.1). En l'espèce, ces conditions ne sont manifestement pas remplies. Tout d'abord, l'intéressée et son oncle ne forment pas une famille au sens étroit, comme définie ci-dessus. De plus, la recourante ne se trouve pas dans un rapport de dépendance particulier envers celui-ci. Certes, à sa demande et à celle de son oncle, elle a été attribuée au canton de (...) et vit, depuis son arrivée en Suisse chez son oncle qui assume son hébergement. Toutefois, le canton de (...), qui l'a d'ailleurs pourvue d'un curateur, aurait pu la prendre entièrement en charge, mais l'intéressée a préféré s'installer chez son oncle, vraisemblablement pour des raisons de convenances personnelles. Cette situation ne suffit ainsi pas pour admettre l'existence d'un état de dépendance (cf. dans ce sens ATF 120 Ib 257, consid. 1). De plus, la recourante ne souffre pas d'un handicap ou d'une maladie grave nécessitant une assistance permanente dans sa vie quotidienne. Au demeurant, G._______ ne bénéfice d'aucun pouvoir légal à l'égard de sa nièce, dans la mesure où il n'est pas son tuteur et qu'il n'en a pas la garde. Par ailleurs, il convient de relever que la recourante a déclaré qu'elle ne connaissait pas son oncle avant son arrivée en Suisse (cf. p-v d'audition du 15 février 2010, p. 8). L'intéressée n'a ainsi jamais vécu avec lui ni eu de contact avec lui avant son départ du pays. Enfin, s'agissant de l'allégation selon laquelle son oncle serait le seul membre de sa famille qui lui resterait, le Tribunal souligne, d'une part, que l'identité de la recourante n'est pas établie, cette dernière n'ayant produit aucune pièce valable à cet effet et, d'autre part, que ses motifs d'asile ont été jugés invraisemblables, dans leur ensemble. Il en va ainsi de même de l'allégation relative à l'absence de réseau familial dans son pays d'origine. Dans ces conditions, la recourante ne peut pas se prévaloir de l'art. 8 CEDH.</w:t>
      </w:r>
    </w:p>
    <w:p>
      <w:r>
        <w:rPr>
          <w:b/>
        </w:rPr>
        <w:t>E. 4.2.2</w:t>
      </w:r>
    </w:p>
    <w:p>
      <w:r>
        <w:t>Il reste à examiner si l'intéressée peut se réclamer de l'art. 44 al. 1 LAsi dont la portée est plus large que celle de l'art. 8 CEDH (cf. dans ce sens JICRA 2004 n° 12 consid. 7b p. 77, JICRA 1995 n° 24 consid. 9 p. 229s.). L'art. 44 al. 1 LAsi prévoit qu'il faut tenir compte du principe de l'unité de la famille dans l'exécution du renvoi. Ce principe exige que l'exécution des renvois de membres d'une même famille ait lieu de manière coordonnée et simultanée (cf. dans ce sens JICRA 1999 n° 1). En l'espèce, la question de l'application du principe de l'unité de la famille ne se pose pas, dans la mesure où l'oncle de la recourante n'est pas sous le coup d'une décision de renvoi, mais bénéficie d'une autorisation de séjour en Suisse. Au vu de ce qui précède, l'intéressée ne peut déduire aucun droit sur la base de l'art. 44 al. 1 LAsi.</w:t>
      </w:r>
    </w:p>
    <w:p>
      <w:r>
        <w:rPr>
          <w:b/>
        </w:rPr>
        <w:t>E. 4.3</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en Angola exposerait l'intéressée à un risque concret et sérieux de traitements de cette nature.</w:t>
      </w:r>
    </w:p>
    <w:p>
      <w:r>
        <w:rPr>
          <w:b/>
        </w:rPr>
        <w:t>E. 6.6</w:t>
      </w:r>
    </w:p>
    <w:p>
      <w:r>
        <w:t>En outre, comme exposé plus haut, l'intéressée ne saurait valablement invoquer l'art. 8 CEDH pour faire obstacle à l'exécution de son renvoi.</w:t>
      </w:r>
    </w:p>
    <w:p>
      <w:r>
        <w:rPr>
          <w:b/>
        </w:rPr>
        <w:t>E. 6.7</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Selon la jurisprudence du Tribunal relative à l'Angola,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 (cf. arrêts du Tribunal administratif fédéral D-5533/2006 du 10 février 2010 consid. 7.2, E-5989/2008 du 12 novembre 2009 consid. 8.3, E-3915/2006 du 6 mai 2009 consid. 7.2 ; cf. également JICRA 2004 n° 32 consid. 7.2 in fine et 7.3 p. 230s.).</w:t>
      </w:r>
    </w:p>
    <w:p>
      <w:r>
        <w:rPr>
          <w:b/>
        </w:rPr>
        <w:t>E. 7.3</w:t>
      </w:r>
    </w:p>
    <w:p>
      <w:r>
        <w:t>S'agissant de requérants d'asile mineurs non accompagnés, la Suisse est notamment tenue de respecter les dispositions de la Convention relative aux droits de l'enfant du 20 novembre 1989 (CDE, RS 0.107). En particulier, eu égard au principe de l'intérêt supérieur de l'enfant, posé à l'art. 3 al. 1 CDE, les autorités des Etats parties sont tenues, avant d'exécuter le renvoi de demandeurs d'asile mineurs déboutés et non accompagnés, d'entreprendre toutes les investigations nécessaires en vue de situer les parents, d'autres membres de la famille ou une institution spécialisée susceptibles d'accueillir et de prendre en charge le mineur non accompagné après le retour dans le pays d'origine (cf. JICRA 1999 n° 2 consid. 6b et c p. 12ss). Toutefois, tel que découlant de l'art. 3 al. 1 CDE ,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peuvent ainsi constituer un facteur parmi d'autres à prendre en considération dans le cadre de la balance des intérêts lors de l'examen de l'exigibilité du renvoi (cf. dans ce sens JICRA 2006 n° 13 consid. 3.5. p. 143, JICRA 1998 n° 31 consid. 8c/ff/bbb p. 259s.).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 6.1 p. 57ss ; 1998 n° 31 p. 255ss).</w:t>
      </w:r>
    </w:p>
    <w:p>
      <w:r>
        <w:rPr>
          <w:b/>
        </w:rPr>
        <w:t>E. 7.4</w:t>
      </w:r>
    </w:p>
    <w:p>
      <w:r>
        <w:t>En l'espèce, l'intéressée n'ayant vécu que quelques mois en Suisse, on ne saurait considérer qu'elle est particulièrement intégrée dans ce pays et que l'exécution de son renvoi représenterait un déracinement pour elle. En outre, le Tribunal considère, eu égard à l'invraisemblance des motifs d'asile de la recourante, qu'il est probable, contrairement à ce qu'elle prétend, qu'elle dispose encore d'un réseau familial à même de l'accueillir dans son pays. Au demeurant, même à admettre l'absence de réseau familial sur place, il convient de relever qu'il existe, à Luanda, une institution spécialisée qui accueille des mineurs non accompagnés provenant de Suisse. Cette structure d'accueil offre un appui et un soutien notamment au niveau de l'hébergement, de la scolarisation et de la formation professionnelle aux personnes y résidant. Elle leur assure une prise en charge jusqu'à leur majorité. Enfin, il ne ressort du dossier aucun autre élément dont on pourrait inférer que l'exécution du renvoi impliquerait une mise en danger concrète de la recourante, malgré sa qualité de mineure. A cet égard, le Tribunal relève que celle-ci n'a jamais allégué ni a fortiori établi qu'elle souffrait de problèmes de santé particuliers pour lesquels elle ne pourrait pas être soignée en Angola et qui seraient susceptibles de rendre son renvoi inexécutable. L'ensemble de ces facteurs devrait lui permettre de retourner dans son pays sans y rencontrer d'excessives difficultés.</w:t>
      </w:r>
    </w:p>
    <w:p>
      <w:r>
        <w:rPr>
          <w:b/>
        </w:rPr>
        <w:t>E. 7.5</w:t>
      </w:r>
    </w:p>
    <w:p>
      <w:r>
        <w:t>Pour ces motifs, l'exécution du renvoi de la recourante à Luanda, où elle pourra être prise en charge dans une institution spécialisée,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recourante ayant été dispensée du paiement des frais de procédure par ordonnance du 27 août 2010,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