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E-5697/2021 vom 2. Oktober 2024</w:t>
      </w:r>
    </w:p>
    <w:p>
      <w:r>
        <w:t>Bundesverwaltungsgericht, 2024-10-02, DE</w:t>
      </w:r>
    </w:p>
    <w:p>
      <w:r>
        <w:rPr>
          <w:b/>
        </w:rPr>
        <w:t xml:space="preserve">Quelle: </w:t>
      </w:r>
      <w:r>
        <w:t>https://mcp.opencaselaw.ch/entscheid/bvger_E-5697_2021</w:t>
      </w:r>
    </w:p>
    <w:p>
      <w:r>
        <w:t>FR: TAF E-5697/2021 du 2 octobre 2024</w:t>
      </w:r>
    </w:p>
    <w:p>
      <w:r>
        <w:t>IT: TAF E-5697/2021 del 2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E-5697/2021 Seite 8</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und seine Familienangehörigen haben zeitgleich in der Schweiz um Asyl nachgesucht. Das SEM hat in allen Verfahren ableh- nende Entscheide gefällt, wogegen Beschwerden am Bundesverwaltungs- gericht hängig sind (E-5694/2021, E-5696/2021 und E-5698/2021). Ent- sprechend wird das vorliegende Beschwerdeverfahren mit den Verfahren der Familienangehörigen des Beschwerdeführers zeitlich koordiniert und vom gleichen Spruchkörper behandelt.</w:t>
      </w:r>
    </w:p>
    <w:p>
      <w:r>
        <w:rPr>
          <w:b/>
        </w:rPr>
        <w:t>E. 4.1</w:t>
      </w:r>
    </w:p>
    <w:p>
      <w:r>
        <w:t>Der Beschwerdeführer macht in der Rechtsmitteleingabe zunächst gel- tend, das SEM habe den Sachverhalt hinsichtlich der eingereichten Be- weismittel unrichtig festgestellt. Die zweite Vorladung sei im Original, nicht nur als Scan, eingereicht worden. Dieses Beweismittel wäre einer Doku- mentenprüfung zugänglich gewesen. Ferner habe das SEM die eingereich- ten Fotos nicht gewürdigt. Schliesslich seien seine und die Aussagen sei- ner Familienmitglieder einseitig zu ihren Lasten gewürdigt worden. Damit verletze die Vorinstanz die gebotene Neutralität und den Anspruch auf rechtliches Gehör. Sodann habe das SEM die Begründungspflicht verletzt, da es sich nicht zur Asylrelevanz der Vorbringen geäussert habe.</w:t>
      </w:r>
    </w:p>
    <w:p>
      <w:r>
        <w:rPr>
          <w:b/>
        </w:rPr>
        <w:t>E. 4.2</w:t>
      </w:r>
    </w:p>
    <w:p>
      <w:r>
        <w:t>Gemäss Art. 12 VwVG stellt die Behörde den Sachverhalt von Amtes wegen fest. Unrichtig ist die Sachverhaltsfeststellung beispielsweise dann, wenn der Verfügung ein aktenwidriger oder nicht weiter belegbarer Sach- verhalt zugrunde gelegt wurde. Unvollständig ist die Sachverhaltsfeststel- lung, wenn die Behörde trotz Untersuchungsmaxime (Art. 12 ff. VwVG) den Sachverhalt nicht von Amtes wegen abgeklärt, oder nicht alle für den Ent- scheid wesentlichen Sachumstände berücksichtigt hat. Sodann verlangt</w:t>
      </w:r>
    </w:p>
    <w:p>
      <w:r>
        <w:t>E-5697/2021 Seite 9 der Anspruch auf rechtliches Gehör (Art. 29 Abs. 2 BV), dass die verfü- gende Behörde die Vorbringen des Betroffenen tatsächlich hört, sorgfältig und ernsthaft prüft und in der Entscheidfindung angemessen berücksichtigt (vgl. u.a. BGE 149 V 156 E. 6.1).</w:t>
      </w:r>
    </w:p>
    <w:p>
      <w:r>
        <w:rPr>
          <w:b/>
        </w:rPr>
        <w:t>E. 4.3</w:t>
      </w:r>
    </w:p>
    <w:p>
      <w:r>
        <w:t>Vorliegend ist festzustellen, dass sich die Vorinstanz in ihrem Entscheid mit den eingereichten Vorladungen auseinandergesetzt und dies bei der Würdigung der Asylgründe des Beschwerdeführers berücksichtigt hat. Sie hat aufgezeigt, weshalb Zweifel an der Echtheit des Dokuments bestün- den, und insbesondere festgehalten, dass die Ausführungen zur ersten Vorladung auch auf die zweite Vorladung zutreffen würden. Sodann hat sie die eingereichten Fotografien aufgenommen, weshalb davon ausgegan- gen werden darf, dass diese bei der Gesamtwürdigung der Vorbringen mit- berücksichtigt worden sind. Auch eine einseitige Beurteilung der Ausfüh- rungen zu Lasten des Beschwerdeführers ist nicht festzustellen. Die Vor- instanz hat seine Asylgründe und Beweismittel (und diejenigen seiner Fa- milienangehörigen) insgesamt erfasst und sich im angefochtenen Ent- scheid angemessen damit auseinandergesetzt. Sie hat ausreichend diffe- renziert aufgezeigt, von welchen Überlegungen sie sich hat leiten lassen und weshalb sie die Asylgründe als unglaubhaft erachte. Folgerichtig wurde keine Prüfung der Asylrelevanz der Vorbringen vorgenommen. Eine unzureichende Sachverhaltsfeststellung oder eine Verletzung des Gehörs- anspruchs respektive der Begründungspflicht ist insgesamt nicht festzu- stellen. Es besteht keine Veranlassung, die angefochtene Verfügung aus formellen Gründen aufzuheben und die Sache an die Vorinstanz zurückzu- weisen. Das entsprechende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w:t>
      </w:r>
    </w:p>
    <w:p>
      <w:r>
        <w:t>E-5697/2021 Seite 10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Die Vorinstanz gab in der angefochtenen Verfügung an, die Vorbringen des Beschwerdeführers würden den Anforderungen an die Glaubhaftigkeit nicht standhalten (Art. 7 AsylG). Zu den Fluchtgründen mache der Beschwerdeführer geltend, zweimal fest- genommen worden zu sein, nachdem er an Demonstrationen teilgenom- men habe. Zunächst falle auf, dass die Qualität seiner Aussagen bei Rück- fragen im Vergleich zur ausführlichen freien Rede markant abnehme. Er weiche vielfach den gestellten Fragen aus, indem er auf bereits Gesagtes oder Allgemeines ausweiche. Ähnliches könne auch für die Ausführungen seiner übrigen Familienmitglieder gemacht werden. Zudem müsse konsta- tiert werden, dass die jeweiligen freien Reden nicht nur inhaltlich, sondern auch in Sachen Perspektive, also durch die oftmalige Betonung der exakt selben Dinge durch alle Personen sowie die Aussagestruktur, erstaunlich ähnlich ausfallen würden. Dies vermittle den Eindruck, dass es sich bei den Ausführungen um eine konstruierte, gut vorbereitete Geschichte handle. Die Schilderungen des Beschwerdeführers würden zudem nur wenige Re- alkennzeichen enthalten und kein lebensnahes Bild von tatsächlich erleb- ten Geschehnissen ergeben. Dieser Eindruck werde verstärkt, wenn der Beschwerdeführer zwar ein paar medial bekannte Namen, aber ansonsten nichts über die Organisation und nur sehr wenig und auffallend repetitiv über die Hintergründe und Abläufe der Proteste berichten könne. Bezeich- nenderweise habe er über die Grösse der Demonstration keine klaren Aus- sagen machen können. Er verliere sich zudem bei Rückfragen zu Bildern zunächst in Schutzbehauptungen und in Widersprüchen. Entsprechend würden Zweifel an der Glaubhaftigkeit der Vorbringen bestehen. Diese er- härteten sich, da die Aussagen des Beschwerdeführers in zentralen Punk- ten auch den gesicherten Erkenntnissen des SEM widersprächen. Im Au- gust 2020 sei es in der ARK, namentlich in der Provinz G._______, zwar zu Demonstrationen gekommen. Die Gründe für die Proteste würden aber weit über die vom Beschwerdeführer vorgebrachten Gründe hinausgehen. Die Behörden in C._______ hätten zudem versucht, die Proteste im Keim zu ersticken. So ergebe eine tageweise Abfrage der Webseite «Iraq Live UA Map» für die Monate August bis Oktober 2020 keine Hinweise auf De- monstrationen in der Stadt C._______. Auch andere Quellen würden</w:t>
      </w:r>
    </w:p>
    <w:p>
      <w:r>
        <w:t>E-5697/2021 Seite 11 berichten, dass Sicherheitskräfte mehrere Personen festgenommen hät- ten, bevor die Proteste in C._______ überhaupt hätten beginnen können, respektive, dass Protestzüge und Versammlungen verboten worden seien. Die Quellenlage weise darauf hin, dass im August 2020 auch in C._______ Proteste geplant gewesen, diese aber komplett oder zumindest in einem sehr frühen Stadium verhindert worden seien. Für September und Oktober 2020 fänden sich keine Hinweise auf Demonstrationen in der Stadt C._______. Daran ändere der Umstand nichts, dass für diesen Zeitraum Festnahmen infolge regierungskritischer Äusserungen festgestellt werden könnten. Die Medien seien bei der Berichterstattung zwar erheblich behin- dert worden, was zu Lücken in der Lagebeschreibung geführt haben könne, die Meldungen über eben diese Repressionen zeugten aber, dass zumindest nachträglich eine Berichterstattung möglich gewesen wäre. Da- rauf angesprochen habe der Beschwerdeführer nur erklärt, es sei in C._______ zu Demonstrationen gekommen, diese seien aber wohl nicht in den Medien dokumentiert worden, weil sie lediglich von Staatsangestellten abgehalten worden seien. Diese Erklärung überzeuge nicht, dies wegen der grossen Menge von öffentlichen Angestellten in der ARK, der breitge- fächerten politischen Affiliationen der untersuchten Medien und dem Um- stand, dass die zitierten Medienberichte offenkundig von denselben Pros- teten wie der Beschwerdeführer berichtet hätten. Insgesamt seien seine Vorbringen nicht mit den gesicherten Kenntnissen des SEM zu vereinba- ren. Im Übrigen sei es angesichts der vorgebrachten Probleme und an- schliessenden umständlichen Suche seiner Person durch die Behörden er- staunlich, dass der Beschwerdeführer nicht nur nach drei Tagen Haft ent- lassen worden sei, sondern auch noch vor Gericht seinem Cousin eine Vollmacht zum Verkauf seines Hauses habe ausstellen lassen und mit der ganzen Familie unter Verwendung der offiziellen Dokumente legal aus der Heimat habe ausreisen können. Ohne auf weitere Unstimmigkeiten einzu- gehen, stehe somit fest, dass die Vorbringen des Beschwerdeführers un- glaubhaft seien, sodass deren Asylrelevanz nicht geprüft werden müsse.</w:t>
      </w:r>
    </w:p>
    <w:p>
      <w:r>
        <w:rPr>
          <w:b/>
        </w:rPr>
        <w:t>E. 6.2</w:t>
      </w:r>
    </w:p>
    <w:p>
      <w:r>
        <w:t>In seiner Rechtsmitteleingabe gab der Beschwerdeführer an, seine ausführliche und widerspruchslose freie Rede und diejenige seiner Famili- enmitglieder sprächen für die Glaubhaftigkeit der Vorbringen und die Glaubwürdigkeit der Familie. Auch bei Rückfragen hätten sie ergänzende und wichtige Informationen gegeben und jeder habe die Geschehnisse aus eigener Perspektive erzählt. Die Ähnlichkeit der einzelnen Ausführungen erstaune nicht, zumal sie die Ereignisse auch gemeinsam erlebt hätten. Der Ansicht, es handle sich um eine konstruierte Geschichte, könne nicht gefolgt werden. Vielmehr falle auf, dass die Würdigung der Aussagen durch</w:t>
      </w:r>
    </w:p>
    <w:p>
      <w:r>
        <w:t>E-5697/2021 Seite 12 die Vorinstanz stark den Eindruck erwecke, diese sei einseitig zu ihren Las- ten ausgefallen. Zudem sei seine erste Anhörung aus zeitlichen Gründen mitten in seiner ausführlichen freien Rede abgebrochen und bei der ergän- zenden Anhörung sei er aufgefordert worden, seine Gesuchsgründe erneut zu schildern. Das habe dazu geführt, dass er diese eher zusammengefasst habe. Zur Teilnahme an den Demonstrationen habe er sehr viele Rückfra- gen erhalten, während zu den Kerngeschehnissen vergleichsweise wenig nachgefragt worden sei. Daher könne ihm bei den Kernvorbringen kein Qualitätsunterschied angelastet werden. Auch könne der Ansicht des SEM bezüglich seiner Schilderungen zu den Demonstrationen nicht gefolgt wer- den. Da er diese nicht organisiert habe, könne von ihm nicht erwartet wer- den, dass er darüber genaue Details zu berichten wisse. Er habe aber be- reits an der ersten Anhörung Einzelheiten hierzu genannt. Zudem könnten die vom SEM vorgebrachten Schutzbehauptungen und Widersprüche nicht als solche gewertet werden beziehungsweise diese seien als vernachläs- sigbar zu erachten. Wie das SEM zur Auffassung gelange, seine Schilde- rungen seien oberflächlich und würden nur wenige Realkennzeichen ent- halten, sei nicht nachvollziehbar (z.B. SEM-Akten A1078890-77/11 [nach- folgend Akte A77] F59 und A99 F13–67). Hinsichtlich der Abklärungen des SEM zu den Demonstrationen habe er bereits ausgeführt, dass diese in den Medien nicht dokumentiert worden seien, weil die Demonstrationen in einem kleineren Rahmen stattgefunden hätten und den Journalisten der Zugang verweigert worden sei. Das Consulting des SEM untermauere, dass die Berichterstattung in den Medien behindert worden und es zu Ver- haftungen von Journalisten und Aktivisten gekommen sei. Dies sei ein Hin- weis, dass es Lücken in der Lagebeschreibung gegeben haben müsse und denkbar sei, dass eine nachträgliche Berichterstattung ausgeblieben sei. Die Ergebnisse des Consultings würden seinen Aussagen mithin nicht ent- gegenstehen (vgl. Bericht von Amnesty International vom 15. Juni 2021). Er habe angegeben, dass die Behörden in C._______ von Demonstratio- nen sofort erfahren und die Demonstranten jeweils angegriffen bezie- hungsweise Einige verhaftet hätten. Sodann habe er eine Vorladung im Original eingereicht. Sein Bruder habe die erste Vorladung entsorgt, so- dass er nur die Zweite habe erhältlich machen können. Darüber hinaus würden die eingereichten Fotografien seiner Verletzungen nach den Fest- nahmen sowie seine noch nach der Einreise in die Schweiz bestehenden Ohrenbeschwerden für die Glaubhaftigkeit seiner Vorbringen sprechen. Schliesslich habe er sich aufgrund des negativen Asylentscheids nochmals bemüht, Beweismittel zu beschaffen. Es sei ihm gelungen, eine Kopie des gegen ihn ausgestellten Haftbefehls vom (…) zu beschaffen. Darin werde angeordnet, dass er festzunehmen und dem Strafgericht beziehungsweise</w:t>
      </w:r>
    </w:p>
    <w:p>
      <w:r>
        <w:t>E-5697/2021 Seite 13 der Polizeistation C._______ vorzuführen sei wegen einer Straftat, welche regelmässig zur Verfolgung politisch unliebsamer Personen genutzt werde. Dies unterstreiche die konkrete und aktuelle Gefährdung. Er sei zweimal inhaftiert, gefoltert und gezwungen worden, ein Papier zu unterzeichnen. Auch seine Frau sei mitgenommen worden. Sie hätten berechtigte Furcht vor weiteren Verfolgungshandlungen seitens der nordirakischen Behörden gehabt, weshalb sie sich zur Flucht gezwungen gesehen hätten. Nachdem er zweimal vorgeladen worden sei, sei seine Furcht vor weiteren ernsthaf- ten Nachteilen aus politischen Motiven begründet. Im (…) sei zudem sein Bruder bei der Polizeistation F._______ vorgeladen und bezüglich der Vor- würfe gegen ihn verhört und bedroht worden. Daher sei er als Flüchtling anzuerkennen und ihm sei Asyl zu gewähren.</w:t>
      </w:r>
    </w:p>
    <w:p>
      <w:r>
        <w:rPr>
          <w:b/>
        </w:rPr>
        <w:t>E. 6.3</w:t>
      </w:r>
    </w:p>
    <w:p>
      <w:r>
        <w:t>Anlässlich der Vernehmlassung gab das SEM an, dass – vorausgesetzt die Vorbringen des Beschwerdeführers würden den Anforderungen an Art. 7 AsylG standhalten – in der Regel nur Personen, die sich öffentlich besonders exponiert hätten, in flüchtlingsrechtlich beachtlichem Ausmass verfolgt würden (insb. Journalisten und Medienschaffende, welche die Kor- ruption und andere Missstände anprangerten). Vorliegend erfülle der Be- schwerdeführer dieses Profil nicht.</w:t>
      </w:r>
    </w:p>
    <w:p>
      <w:r>
        <w:rPr>
          <w:b/>
        </w:rPr>
        <w:t>E. 7.1</w:t>
      </w:r>
    </w:p>
    <w:p>
      <w:r>
        <w:t>Nach Durchsicht der Akten kommt das Gericht zum Schluss, dass die vorinstanzliche Einschätzung zu bestätigen ist. Darauf ist zu verweisen. Namentlich vermochte der (zuvor politisch inaktive) Beschwerdeführer an seinen Anhörungen nicht überzeugend darzulegen, dass er im (…) und (…) an Demonstrationen in C._______ teilgenommen und deshalb die geltend gemachte Verfolgung erlebt habe.</w:t>
      </w:r>
    </w:p>
    <w:p>
      <w:r>
        <w:rPr>
          <w:b/>
        </w:rPr>
        <w:t>E. 7.2</w:t>
      </w:r>
    </w:p>
    <w:p>
      <w:r>
        <w:t>Er konnte nicht hinreichend substantiiert und klar über die Demonstra- tionen, seine geltend gemachte Rolle beziehungsweise seine Beweg- gründe für eine Teilnahme berichten (SEM-Akten A77 F59, A99 F13 ff., F19 ff., 29–32, 36 f., 46–49, 55, 93 f.). Seine umfangreichen Ausführungen sind mehrheitlich allgemein oder oberflächlich ausgefallen. Er vermochte nicht darzulegen, weshalb ihm persönlich eine Teilnahme an Demonstrati- onen derart wichtig gewesen wäre, dass er trotz angeblicher Verwarnun- gen, zwei Festnahmen und Misshandlungen weiterhin bei Kundgebungen habe dabei sein wollen (u.a. SEM-Akte A99 F82, 97). Auch weshalb er (res- pektive gar seine Ehefrau) als ein Demonstrant unter mehreren Hunderten (ebenfalls Staatsangestellte) derartigen Massnahmen wie geltend gemacht hätte begegnen sollen, erschliesst sich dem Gericht nicht. Es erstaunt</w:t>
      </w:r>
    </w:p>
    <w:p>
      <w:r>
        <w:t>E-5697/2021 Seite 14 auch, dass er dreimal an Kundgebungen teilgenommen habe und jedes Mal von seinem Vorgesetzten respektive Beamten damit konfrontiert oder dass er zweimal festgenommen und gefoltert worden sei, beide Male aber wieder freigelassen worden sei und sich frei habe bewegen können. Be- zeichnenderweise erklärte er auf Nachfrage, ihm sei sein Handy, auf wel- chem Beweismittel für die Vorbringen – Fotos von den Demonstrationen und Videos der Folterungen – gewesen wären, abgenommen worden (SEM-Akte A99 F50, 66). Er könne auch niemanden kontaktieren, um an Fotos zu kommen (SEM-Akte A99 F67). Auf den Vorhalt des SEM, es habe im besagten Zeitraum in C._______ keine Demonstrationen gegeben, konnte der Beschwerdeführer keine überzeugende Erklärung oder Nach- weise erbringen , obwohl er angab, über die Demonstrationen sei in den sozialen Medien berichtet worden (SEM-Akte A99 F23, 32, 131). Weiter führte er an der ersten Anhörung aus, sein Vorgesetzter habe nach der Demonstration im (…) mit ihm gesprochen, während er an der zweiten An- hörung angab, es habe auch nach der zweiten Demonstration ein Ge- spräch gegeben, welches er aber nicht detailliert beschreiben konnte (SEM-Akten A77 F59, A99 F41, 59, 62).</w:t>
      </w:r>
    </w:p>
    <w:p>
      <w:r>
        <w:rPr>
          <w:b/>
        </w:rPr>
        <w:t>E. 7.3</w:t>
      </w:r>
    </w:p>
    <w:p>
      <w:r>
        <w:t>Sodann konnte der Beschwerdeführer bezüglich der angeblich erlebten Massnahmen keine überzeugenden Schilderungen machen. Seine Anga- ben zu den Festnahmen, Befragungen und Folterungen sind oberflächlich, ausweichend, teils widersprüchlich und ohne persönliche Färbung ausge- fallen (SEM-Akten A77 F59 S. 9, A99 F69, 73 f., 80, 84, 89 ff., 106). Die bei der Vorinstanz eingereichten Fotoausdrucke der geltend gemachten Miss- handlungen oder die bei der Einreise in die Schweiz angegebene Ohren- entzündung sind nicht geeignet, die Vorbringen des Beschwerdeführers zu untermauern. Der Grund für die Ohrenbeschwerden ist unklar und auf den Fotos ist weder eine Person erkennbar noch lässt sich feststellen, woher die darauf sichtbaren Verletzungen stammen. Ferner erklärte der Be- schwerdeführer erst bei der zweiten Anhörung, er habe bei der ersten Fest- nahme ein Papier unterzeichnen sollen. Dass seine Weigerung toleriert worden sei und er habe gehen können, vermag zu erstaunen (SEM-Akte A99 F90). Bei der zweiten Festnahme habe er am ersten Tag ein Papier unterschreiben müssen. Ob er das gemacht habe, weil er von der Fest- nahme seiner Frau gewusst habe, legte er nicht verständlich dar (SEM- Akte A99 F9, 98 f.). Ebenfalls ist unklar, weshalb ihn erst bei der zweiten Vorlage des Papiers der Wunsch, seine Familie zu schützen, dazu ge- bracht habe, zu unterzeichnen (SEM-Akte A99 F99, 102), oder weshalb man ihn danach noch zwei Tage hätte in Haft lassen sollen.</w:t>
      </w:r>
    </w:p>
    <w:p>
      <w:r>
        <w:t>E-5697/2021 Seite 15</w:t>
      </w:r>
    </w:p>
    <w:p>
      <w:r>
        <w:rPr>
          <w:b/>
        </w:rPr>
        <w:t>E. 7.4</w:t>
      </w:r>
    </w:p>
    <w:p>
      <w:r>
        <w:t>Hinzu kommt, dass der Beschwerdeführer die Ausreise aus dem Irak nicht initiiert habe (u.a. SEM-Akte A99 F9 S. 4, F108), was gegen eine Furcht vor asylrelevanter Verfolgung spricht. Auch dass er beim Gericht eine Vollmacht für seinen Cousin hinsichtlich Hausverkauf beantragt habe und die Familie Anfang Oktober 2020 legal ausgereist sei (SEM-Akten A77 F22–24, 29; A99 F128, 133; gemäss seiner Frau hätten sie die Sitzplätze im Car schon vor der Reise reserviert) spricht gegen eine ernsthafte be- hördliche Gefährdungssituation. Weshalb dann im Jahr 2021 Ermittlungen gegen den Beschwerdeführer hätten eingeleitet werden sollen (vgl. einge- reichte Vorladungen und Haftbefehl vom […]), ist ebenso wenig verständ- lich, wie dass sein Bruder die erste Vorladung entsorgt, statt ihm geschickt habe, oder selbst wegen des Beschwerdeführers im Oktober 2021 vorge- laden worden sei, nachdem man ihm im Februar 2021 gesagt habe, die Familie würde aufgrund der Ausreise des Beschwerdeführers in Ruhe ge- lassen (vgl. Beschwerde S. 16; SEM-Akte A99 F9 S. 4, F119 f.). Die Aus- führungen des Beschwerdeführers oder dass die zweite Vorladung beim SEM ohne Erklärungen zum Erhalt im Original eingereicht worden sei, ver- mögen nichts an der nachvollziehbaren vorinstanzlichen Beweiswürdigung zu ändern. Auch die Angabe, die Uhrzeit, zu welcher er beim Gericht hätte erscheinen müssen, sei dem Bruder von den Polizisten mündlich mitgeteilt worden, scheint fraglich. Die Hinweise des Beschwerdeführers zu manipu- lierten Dokumenten oder weshalb die Vorladungen von der Polizeistation in F._______ (und nicht B._______) hätten kommen können (SEM-Akte A115 F5, 7–10, 12), überzeugen nicht. Er sei zuvor zweimal zuhause fest- genommen worden und habe beim Gericht eine Vollmacht für den Haus- verkauf erstellen lassen – sein aktueller Wohnort vor der Ausreise hätte den Behörden mithin klar sein müssen. Fraglich ist schliesslich, wie der Beschwerdeführer aus dem Ausland an die Kopie des Haftbefehls vom (…) gekommen sein will (vgl. UN Assistance Mission for Iraq / Office of the UN High Commissioner for Human Rights, Report on Human Rights in Iraq, January to June 2017, 14.12.2017, S. 4, &lt;https://www.refworld.org/refe- rence/countryrep/unami/2017/en/119560&gt;, abgerufen am 29.5.2024; zur Sprache des auf Arabisch ausgestellten Haftbefehls vgl. Urteil des BVGer D-5933/2022 vom 8. Januar 2024 E. 6.4) und weshalb er sich erst nach Erhalt des negativen Asylentscheids vom November 2021 darum bemüht hat, Beweismittel zu beschaffen (vgl. Beschwerde S. 13). Unklar ist weiter, weshalb auf dem Haftbefehl erwähnt wird, der Wohnort des Beschwerde- führers sei C._______. Seinen Angaben nach hätte den Behörden klar sein müssen, dass der Beschwerdeführer zuletzt in B._______ wohnhaft gewe- sen sei, sich aber seit Herbst 2020 im Ausland befindet. Da es sich schliesslich nur um einen Ausdruck handelt, kann die Echtheit des</w:t>
      </w:r>
    </w:p>
    <w:p>
      <w:r>
        <w:t>E-5697/2021 Seite 16 Dokuments nicht beurteilt werden. Insgesamt konnte der Beschwerdefüh- rer mit seinen Angaben und den eingereichten Beweismitteln nicht über- zeugend darlegen, dass er aus den geltend gemachten Gründen ausge- reist und eine politische gesuchte Person sei. Er vermochte ferner nicht glaubhaft aufzuzeigen, dass begründete Furcht vor künftiger flüchtlings- rechtlich relevanter Verfolgung bestehen würde.</w:t>
      </w:r>
    </w:p>
    <w:p>
      <w:r>
        <w:rPr>
          <w:b/>
        </w:rPr>
        <w:t>E. 7.5</w:t>
      </w:r>
    </w:p>
    <w:p>
      <w:r>
        <w:t>Nach dem Gesagten hat das SEM zu Recht seine Flüchtlingseigen- 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w:t>
      </w:r>
    </w:p>
    <w:p>
      <w:r>
        <w:t>E-5697/2021 Seite 17 zur Ausreise in ein solches Land gezwungen zu werden (Art. 5 Abs. 1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w:t>
      </w:r>
    </w:p>
    <w:p>
      <w:r>
        <w:t>E-5697/2021 Seite 18 medizinischer Notlage konkret gefährdet sind. Wird eine konkrete Gefähr- dung festgestellt, ist – unter Vorbehalt von Art. 83 Abs. 7 AIG – die vorläu- fige Aufnahme zu gewähren.</w:t>
      </w:r>
    </w:p>
    <w:p>
      <w:r>
        <w:rPr>
          <w:b/>
        </w:rPr>
        <w:t>E. 9.3.2</w:t>
      </w:r>
    </w:p>
    <w:p>
      <w:r>
        <w:t>Gemäss dem kürzlich ergangenen Referenzurteil D-913/2021 vom 19. März 2024 herrscht in den kurdischen Provinzen keine Situation allge- meiner Gewalt und die Sicherheitslage ist weitgehend stabil. Die sozioöko- nomische Lage ist zwar in gewissen Bereichen als angespannt zu bezeich- nen, generell ist aber von genügendem Zugang zu Strom, Wasser, Bildung und medizinischer Grundversorgung auszugehen. Bei Familien mit Kin- dern ist zu prüfen, ob gewisse begünstigende Faktoren, wie zum Beispiel bisherige berufliche Einbindung oder das Vorliegen eines stabilen Bezie- hungsnetzes die Wiedereingliederung und die wirtschaftliche Existenzsi- cherung ermöglichen. Für Personen mit gesundheitlichen Problemen muss die notwendige Behandlung gewährleistet sein (vgl. a.a.O. E. 14).</w:t>
      </w:r>
    </w:p>
    <w:p>
      <w:r>
        <w:rPr>
          <w:b/>
        </w:rPr>
        <w:t>E. 9.3.3</w:t>
      </w:r>
    </w:p>
    <w:p>
      <w:r>
        <w:t>Der Beschwerdeführer arbeitete im Heimatland mehrere Jahre als Staatsangestellter und lebte mit seiner Familie in einem eigenen Haus. Fer- ner leben seine Schwiegereltern, zwei Schwägerinnen, ein Schwager, seine Mutter und vier seiner Geschwister in der Heimatregion (vgl. SEM- Akten A77/11 F47 f.). Es kann deshalb davon ausgegangen werden, dass er mit den ihm zumutbaren Anstrengungen sowie allenfalls mit Unterstüt- zung seines sozialen Umfeldes die gesellschaftliche und wirtschaftliche Wiedereingliederung für sich und seine Familie wird meistern können. Dass sich sein soziales Umfeld von ihm abgewendet haben soll, wie in der Rechtsmitteleingabe behauptete wird, ist angesichts der äusserst knappen und unsubstantiierten Ausführung nicht glaubhaft dargelegt. Ferner er- klärte der Beschwerdeführer anlässlich der Anhörung noch, keine Prob- leme mit seinen Geschwistern zu haben (vgl. SEM-Akten A77/11 F55 f).</w:t>
      </w:r>
    </w:p>
    <w:p>
      <w:r>
        <w:rPr>
          <w:b/>
        </w:rPr>
        <w:t>E. 9.3.4</w:t>
      </w:r>
    </w:p>
    <w:p>
      <w:r>
        <w:t>Gemäss den im erstinstanzlichen Verfahren erstellten ärztlichen Kurzberichten leidet der Beschwerdeführer an (…), einer (…), (…), (…) und (…) (vgl. SEM-Akten A54/4, A65/4, A67/4 sowie A71/4.), wobei er diesbe- züglich bereits Medikamente im Heimatland erhielt. Die auf Beschwerde- ebene geltend gemachte (…) ist nicht durch entsprechende Unterlagen be- legt, wobei anzumerken ist, dass er anlässlich des Dublin-Gesprächs er- klärte, es gehe ihm (…) gut (vgl. SEM-Akten A61/2). Die aktenkundigen Leiden sind – unter Berücksichtigung der eingangs erwähnten Rechtspre- chung – nicht dergestalt, dass sie einem Wegweisungsvollzug entgegen- stehen würden.</w:t>
      </w:r>
    </w:p>
    <w:p>
      <w:r>
        <w:t>E-5697/2021 Seite 19</w:t>
      </w:r>
    </w:p>
    <w:p>
      <w:r>
        <w:rPr>
          <w:b/>
        </w:rPr>
        <w:t>E. 9.3.5</w:t>
      </w:r>
    </w:p>
    <w:p>
      <w:r>
        <w:t>Zusammenfassend sind beim Beschwerdeführer insbesondere ange- sichts des vorhandenen Beziehungsnetzes sowie seiner Berufserfahrung begünstigende Umstände auszumachen, welche es für ihn sowie seine Fa- milie zumutbar erscheinen lassen, in den Heimatstaat zurückzukehren (zur eingehenden Beurteilung der Situation der Ehefrau sowie der Kinder vgl. Urteil des BVGer E-5698/2021 vom 2. Oktober 2024).</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 schwerdeführer aufzuerlegen (Art. 63 Abs. 1 VwVG). Da ihm mit Zwischen- verfügung vom 26. Januar 2022 die unentgeltliche Prozessführung ge- währt wurde und den Akten keine Hinweise für Veränderungen seiner fi- nanziellen Verhältnisse zu entnehmen sind, sind keine Verfahrenskosten zu erheben (Art. 1–3 des Reglements vom 21. Februar 2008 über die Kos- ten und Entschädigungen vor dem Bundesverwaltungsgericht [VGKE, SR 173.320.2]).</w:t>
      </w:r>
    </w:p>
    <w:p>
      <w:r>
        <w:rPr>
          <w:b/>
        </w:rPr>
        <w:t>E. 11.2</w:t>
      </w:r>
    </w:p>
    <w:p>
      <w:r>
        <w:t>Die amtliche Rechtsbeiständin reichte mit Schreiben vom 24. Juni 2022 eine Kostennote ein. Insgesamt weist er einen zeitlichen Aufwand von 12 Stunden zu einem Stundenansatz von Fr. 200.– sowie Spesen in der Höhe von Fr. 40.– aus. Der deklarierte Aufwand erscheint als ange- messen. Das amtliche Honorar ist daher auf insgesamt Fr. 2'440.– festzu- setzen. Dieser Betrag ist der amtlichen Rechtsbeiständin vom Bundesver- waltungsgericht auszurichten.</w:t>
      </w:r>
    </w:p>
    <w:p>
      <w:r>
        <w:t>E-5697/2021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