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E-5696/2021 vom 30. November 2021</w:t>
      </w:r>
    </w:p>
    <w:p>
      <w:r>
        <w:t>Bundesverwaltungsgericht, 2021-11-30, DE</w:t>
      </w:r>
    </w:p>
    <w:p>
      <w:r>
        <w:rPr>
          <w:b/>
        </w:rPr>
        <w:t xml:space="preserve">Quelle: </w:t>
      </w:r>
      <w:r>
        <w:t>https://mcp.opencaselaw.ch/entscheid/bvger_E-5696_2021_d20211130</w:t>
      </w:r>
    </w:p>
    <w:p>
      <w:r>
        <w:t>FR: TAF E-5696/2021 du 30 novembre 2021</w:t>
      </w:r>
    </w:p>
    <w:p>
      <w:r>
        <w:t>IT: TAF E-5696/2021 del 30 novembre 2021</w:t>
      </w:r>
    </w:p>
    <w:p>
      <w:pPr>
        <w:pStyle w:val="Heading2"/>
      </w:pPr>
      <w:r>
        <w:t>Regeste</w:t>
      </w:r>
    </w:p>
    <w:p>
      <w:r>
        <w:t>Asyl und Wegweisung | Asyl und Wegweisung; Verfügung des SEM vom 30.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E-5696/2021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und seine Familienangehörigen haben zeitgleich in der Schweiz um Asyl nachgesucht. Das SEM hat in allen Verfahren ableh- nende Entscheide gefällt, wogegen Beschwerden am Bundesverwaltungs- gericht hängig sind (E-5694/2021 [volljähriger Bruder], E-5697/2021 [Vater] und E-5698/2021 [Mutter sowie minderjährige Geschwister]). Entspre- chend wird das vorliegende Beschwerdeverfahren mit den Verfahren der Familienangehörigen des Beschwerdeführers zeitlich koordiniert und vom gleichen Spruchkörper behandelt.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E-5696/2021 Seite 6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un- ter Hinweis auf Entscheidungen und Mitteilungen der Schweizerischen Asylrekurskommission [EMARK] 1994 Nr. 5 E. 3h; vgl. ausserdem EMARK 1994 Nr. 17).</w:t>
      </w:r>
    </w:p>
    <w:p>
      <w:r>
        <w:rPr>
          <w:b/>
        </w:rPr>
        <w:t>E. 5.1</w:t>
      </w:r>
    </w:p>
    <w:p>
      <w:r>
        <w:t>Die Vorinstanz führt in der angefochtenen Verfügung aus, der Be- schwerdeführer mache keine eigenen Fluchtgründe geltend, sondern be- gründe das Asylgesuch damit, sein Vater sei im Heimatland verfolgt worden und dass er vermutlich früher oder später selber in den Fokus der Behör- den geraten wäre. Dafür bestünden jedoch keine objektiven Anzeichen, auch weil die im Heimatland verbliebenen Verwandten gemäss Aussage des Vaters keine Behelligungen durch die Behörden hätten erdulden müs- sen. Ferner sei die Flüchtlingseigenschaft des Vaters in einem separaten Verfahren verneint worden und im Aussageverhalten des Beschwerdefüh- rers seien ferner diverse Unstimmigkeiten auszumachen. Dies insbeson- dere, wenn er einerseits angebe, über die Demonstrationen nichts zu wis- sen, andererseits jedoch die gleichen Informationen wie die übrigen Fami- lienmitglieder mitteile, obwohl darüber nie ein Austausch stattgefunden ha- ben solle.</w:t>
      </w:r>
    </w:p>
    <w:p>
      <w:r>
        <w:rPr>
          <w:b/>
        </w:rPr>
        <w:t>E. 5.2</w:t>
      </w:r>
    </w:p>
    <w:p>
      <w:r>
        <w:t>In der Rechtsmitteleingabe macht der Beschwerdeführer im Wesentli- chen geltend, entgegen der Ansicht der Vorinstanz sei von der Flüchtlings- eigenschaft des Vaters auszugehen, weshalb bei ihm die Gefahr vor Re- flexverfolgung bestehe, zumal in der Zwischenzeit im Heimatland auch wei- tere Angehörige durch die Behörden behelligt worden seien.</w:t>
      </w:r>
    </w:p>
    <w:p>
      <w:r>
        <w:rPr>
          <w:b/>
        </w:rPr>
        <w:t>E. 5.3</w:t>
      </w:r>
    </w:p>
    <w:p>
      <w:r>
        <w:t>In der Vernehmlassung führt die Vorinstanz im Wesentlichen aus, selbst bei Wahrunterstellung wäre aufgrund der Vorbringen des Beschwer- deführers nicht von dessen Flüchtlingseigenschaft auszugehen, zumal nur bei Personen, welche sich in der Öffentlichkeit besonders exponiert hätten, von einer flüchtlingsrechtlich relevanten Gefahr vor Verfolgung auszuge- hen sei. Weder der Beschwerdeführer noch sein Vater würden dieses Profil erfüllen.</w:t>
      </w:r>
    </w:p>
    <w:p>
      <w:r>
        <w:t>E-5696/2021 Seite 7</w:t>
      </w:r>
    </w:p>
    <w:p>
      <w:r>
        <w:rPr>
          <w:b/>
        </w:rPr>
        <w:t>E. 6.1</w:t>
      </w:r>
    </w:p>
    <w:p>
      <w:r>
        <w:t>Der Beschwerdeführer begründet seine geltend gemachte Gefahr vor flüchtlingsrechtlich relevanter Verfolgung namentlich mit dem Umstand, dass der Vater in den Fokus der Behörden geraten sei, nachdem dieser sich politisch betätigt habe. Mithin macht er die Gefahr vor sogenannter Reflexverfolgung geltend. Er selber stand vor der Ausreise nicht im Fokus der Behörden (vgl. vgl. SEM-Akten A25/16 F72 ff.). Diesbezüglich ist festzuhalten, dass der Beschwerdeführer in Bezug auf die Motivation und den Inhalt der vom Vater ausgeübten politischen Tätig- keit nur wenig Substantiiertes auszuführen vermag. Es gelingt ihm nicht darzulegen, wofür sich der Vater politisch konkret eingesetzt haben soll, insbesondere wenn er pauschal ausführt, bei den Demonstrationen sei es thematisch «um alles» gegangen (vgl. SEM-Akten A25/16 F57). Insbeson- dere geht daraus nicht nachvollziehbar hervor, wogegen sich der politische «Widerstand» (vgl. SEM-Akten A25/16 F61 ff.) überhaupt gerichtet haben soll und inwiefern die politischen Anliegen für den beim Staat angestellten Vater einer (…) Familie derart gewichtig gewesen sein könnten, dass er trotz bereits erfolgter Festnahme wegen Demonstrationsteilnahmen erneut an einer Kundgebung teilgenommen haben soll. Dass dem Beschwerde- führer, wie er vorbringt, nichts von den Demonstrationen erzählt worden sei (vgl. SEM-Akten A25/16 F48, F52), ändert schlussendlich nichts an der ihn treffenden Beweisfolgelast (vgl. Art 7 AsylG). Soweit er in der Rechtsmitte- leingabe pauschal die Glaubhaftigkeit der Fluchtvorbringen des Vaters und der Mutter beziehungsweise deren Flüchtlingseigenschaft beteuert, ver- mag er daraus nichts zu seinen Gunsten abzuleiten, zumal in deren Asyl- beschwerdeverfahren (E-5697/2021 sowie E-5698/2021) festgestellt wurde, dass sie ihre Flüchtlingseigenschaft nicht glaubhaft darlegen konn- ten. Im Verfahren des Vaters wurde sodann festgehalten, dass die Beweis- mittel, insbesondere eine zu den Akten gegebene Vorladung sowie ein Haftbefehl, nicht überzeugend darlegen könnten, er sei aus den geltend gemachten Gründen ausgereist – auch wegen diverser Ungereimtheiten bezüglich Kontext, Inhalt und Beschaffenheit der Vorladung beziehungs- weise des Haftbefehls. Soweit sich der Beschwerdeführer in der Rechts- mitteleingabe auf diese Dokumente beruft, vermag er daraus nichts zu sei- nen Gunsten abzuleiten. Die von ihm geltend gemachten Behelligungen von beziehungsweise Ermittlungen gegen Verwandte im Heimatland sind nicht belegt und müssten selbst bei Wahrunterstellung nicht zwingend mit der Ausreise des Beschwerdeführers und seiner Familie in Zusammen- hang stehen.</w:t>
      </w:r>
    </w:p>
    <w:p>
      <w:r>
        <w:t>E-5696/2021 Seite 8 Insgesamt vermag der Beschwerdeführer nicht darzulegen, dass er bei ei- ner Rückkehr in sein Heimatland mit hoher Wahrscheinlichkeit in flücht- lingsrechtlich relevanter Weise gefährdet wäre.</w:t>
      </w:r>
    </w:p>
    <w:p>
      <w:r>
        <w:rPr>
          <w:b/>
        </w:rPr>
        <w:t>E. 6.2</w:t>
      </w:r>
    </w:p>
    <w:p>
      <w:r>
        <w:t>Nach dem Gesagten hat das SEM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E-5696/2021 Seite 9</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Eine zwangsweise Rücküberstellung von Personen mit gesundheitli- chen Problemen kann einen Verstoss gegen Art. 3 EMRK darstellen, wenn die betroffenen Personen sich in einem fortgeschrittenen oder terminalen Krankheitsstadium und bereits in Todesnähe befinden (vgl. BVGE 2011/9 E. 7 mit Hinweisen auf die Praxis des Europäischen Gerichtshofs für Men- schenrechte [EGMR]). Der Beschwerdeführer leidet an einer schweren (…), welche eine stark ein- geschränkte Lebenserwartung zur Folge hat [vgl. SEM-Akten A37/5 und A40/4]. Dabei ist festzuhalten, dass er gemäss eigenen Aussagen wegen seines (…) in der Vergangenheit teilweise zwar medizinische Leistungen</w:t>
      </w:r>
    </w:p>
    <w:p>
      <w:r>
        <w:t>E-5696/2021 Seite 10 im Ausland in Anspruch nahm, ab 2017 aber ausschliesslich im Heimatland behandelt wurde (vgl. SEM-Akten A25/16 F104 f). Insofern ist nicht davon auszugehen, der Beschwerdeführer würde bei einer Rückkehr wegen un- genügender Behandlungsmöglichkeiten einer unmittelbaren Todesgefahr ausgesetzt. Nur ergänzend ist festzuhalten, dass, soweit er unbestimmt vorbringt, er glaube, dass er Corona-bedingt im Heimatland das letzte Mal im Jahre 2019 in Behandlung gewesen sei (vgl. SEM-Akten A25/16 F78 f.), dies darauf hindeutet, dass er nicht auf zeitlich engmaschige Betreuung angewiesen ist. Auch der Umstand, dass in Zukunft allenfalls operative Ein- griffe am Herzen notwendig sein könnten (vgl. SEM-Akten A40/4, A43/2), stellt kein Zulässigkeitshindernis dar, zumal nicht aktenkundig ist, der Be- schwerdeführer sei in unmittelbarer Zukunft konkret auf solche angewie- sen. Weiter ist darauf hinzuweisen, dass er medizinische Rückkehrhilfe in Anspruch nehmen kann (vgl. Art. 75 der Asylverordnung 2 vom 11. August 1999 [AsylV 2, SR 142.312]). Insofern spricht auch der dargelegte Gesund- heitszustand des Beschwerdeführers nicht gegen die Zulässigkeit des Wegweisungsvollzuges. Im Übrigen wird im Zusammenhang mit dem Ge- sundheitszustand auf die Ausführungen unter E. 8.3.3 ff. zur Zumutbarkeit des Wegweisungsvollzuges verwiesen.</w:t>
      </w:r>
    </w:p>
    <w:p>
      <w:r>
        <w:rPr>
          <w:b/>
        </w:rPr>
        <w:t>E. 8.2.7</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dem kürzlich ergangenen Referenzurteil D-913/2021 vom 19. März 2024 herrscht in den kurdischen Provinzen keine Situation allge- meiner Gewalt und die Sicherheitslage ist weitgehend stabil. Die sozioöko- nomische Lage ist zwar in gewissen Bereichen als angespannt zu bezeich- nen, generell ist aber von genügendem Zugang zu Strom, Wasser, Bildung und medizinischer Grundversorgung auszugehen. Bei Familien mit Kin- dern ist zu prüfen, ob gewisse begünstigende Faktoren, wie zum Beispiel bisherige berufliche Einbindung oder das Vorliegen eines stabilen Bezie- hungsnetzes die Wiedereingliederung und die wirtschaftliche</w:t>
      </w:r>
    </w:p>
    <w:p>
      <w:r>
        <w:t>E-5696/2021 Seite 11 Existenzsicherung ermöglichen. Für Personen mit gesundheitlichen Prob- lemen muss die notwendige Behandlung gewährleistet sein (vgl. a.a.O. E. 14).</w:t>
      </w:r>
    </w:p>
    <w:p>
      <w:r>
        <w:rPr>
          <w:b/>
        </w:rPr>
        <w:t>E. 8.3.3</w:t>
      </w:r>
    </w:p>
    <w:p>
      <w:r>
        <w:t>Im Zusammenhang mit dem Wegweisungsvollzug gelangt die Vor- instanz zu Ansicht, die geltend gemachten gesundheitlichen Leiden des Beschwerdeführers seien nicht dergestalt, dass sie im Falle der Rückkehr ins Heimatland zu einer raschen und unwiederbringlichen Verschlechte- rung seines Gesundheitszustandes führen würden. Insbesondere sei fest- zustellen, dass er im Zusammenhang mit seinen Herzproblemen die gebo- tenen Behandlungen sowie Konsultationen und die notwendige Medikation auch im Heimatland erhalten könne.</w:t>
      </w:r>
    </w:p>
    <w:p>
      <w:r>
        <w:rPr>
          <w:b/>
        </w:rPr>
        <w:t>E. 8.3.4</w:t>
      </w:r>
    </w:p>
    <w:p>
      <w:r>
        <w:t>In der Rechtsmitteleingabe wird vorgebracht, dass bei Familien mit Kindern sowie Personen mit gesundheitlichen Problemen nicht von der grundsätzlichen Zumutbarkeit des Wegweisungsvollzuges ausgegangen werden könne. Sodann sei zu berücksichtigen, dass der Beschwerdeführer entgegen der Ansicht der Vorinstanz angesichts der wirtschaftlich ange- spannten Lage und vor dem Hintergrund seiner gesundheitlichen Beein- trächtigung bei seiner Integration in den Arbeitsmarkt auf erhebliche Prob- leme treffen werde. Eine länger andauernde Erwerbslosigkeit könnte auch durch sein soziales Umfeld nicht abgefedert werden. Soweit die Vorinstanz zwar einräume, dass nicht sämtliche dem Beschwerdeführer in der Schweiz verabreichten Medikamente im Heimatland verfügbar seien, aber auf alternative Medikation verweise, welche erhältlich gemacht werden könne, übersehe sie, dass der entsprechende Qualitätsunterschied erheb- lich sei und zu einer deutlichen Verschlechterung seiner gesundheitlichen Situation führen werde. Sodann übersehe die Vorinstanz, dass er die er- forderliche Medikation im Heimatland in der Vergangenheit nur mit gros- sem Aufwand habe beschaffen können, dafür teilweise habe ins Ausland reisen müssen und mitunter nur minderwertige Qualität erhalten habe, was zu weiteren Komplikationen geführt habe.</w:t>
      </w:r>
    </w:p>
    <w:p>
      <w:r>
        <w:rPr>
          <w:b/>
        </w:rPr>
        <w:t>E. 8.3.5</w:t>
      </w:r>
    </w:p>
    <w:p>
      <w:r>
        <w:t>Laut dem aktuellsten sich bei den Akten befindenden medizinischen Berichten leidet der Beschwerdeführer seit dem Jahre 2015 an einer schweren (…), welche zu einer stark verminderten Lebenserwartung führt (vgl. Arztberichte vom 22. sowie 23. März 2021 [SEM-Akten A37/5, A40/4; siehe sodann das bereits unter E. 8.2.6 Ausgeführte]). Die im Jahre 2014 diagnostizierte (…) ist inzwischen geheilt (vgl. SEM-Akten A19/4, A25/16 F82 ff.).</w:t>
      </w:r>
    </w:p>
    <w:p>
      <w:r>
        <w:t>E-5696/2021 Seite 12 Im Zusammenhang mit der Behandlung der (…) sind die Angaben des Be- schwerdeführers teilweise unklar beziehungsweise inkohärent. Anlässlich der Anhörung erklärte er, er habe im Irak diverse Medikamente verschrie- ben bekommen. Es handle sich dabei um die gleichen Medikamente, die er auch in der Schweiz einnehme (vgl. SEM-Akten A25/16 F81). Anderer- seits erklärt er, er habe sich notwendige Medikamente teilweise aus dem Ausland organisieren müssen (vgl. SEM-Akten A25/16 F103). Im Zusam- menhang mit der Qualität der im Ausland besorgten Medikamente sind die Aussagen wiederum widersprüchlich. Aus seinen Aussagen geht einerseits hervor, er habe insbesondere Behandlung und Mediakation aus dem Aus- land benötigt, weil sich Wasser in seinem Körper gesammelt habe. Nach- dem er Medikamente aus der C._______ erhalten habe, habe sich kein Wasser mehr in seine Körper gebildet (vgl. SEM-Akten A25/16 F103 ff.). Aus den Ausführungen in der Rechtsmitteleingabe ist dagegen zu schlies- sen, dass die ausländischen Medikamente minderwertig gewesen seien und erst zur Wasserbildung geführt haben (vgl. Beschwerdeschrift S. 12). Weiter ist festzuhalten, dass der Beschwerdeführer angab, er habe sich das letzte Mal im Jahre 2017 wegen medizinischer Behandlung ins Aus- land begeben (vgl. SEM-Akten A25/16 F104). Dies bedeutet, dass er von 2017 bis zu seiner Flucht im Jahre 2020 im Heimatland lebte, ohne weitere Behandlung im Ausland in Anspruch genommen zu haben. Dass es in die- ser Zeit zu einer erheblichen Verschlechterung seines Zustandes gekom- men wäre, macht der Beschwerdeführer weder im erstinstanzlichen Ver- fahren noch auf Beschwerdeebene substantiiert geltend und solches ist im Weiteren auch nicht aktenkundig. Aufgrund seiner Angaben ist ferner zu schliessen, dass er dank der ausländischen Medikamente akute Be- schwerden entweder lindern beziehungsweise heilen konnte oder aufgrund der allenfalls minderwertigen Medikation gar keine Verbesserung eingetre- ten war. Im einen wie im anderen Fall ist aufgrund der Akten davon auszu- gehen, dass er ab dem Jahre 2017 nur noch im Heimatland behandelt wurde (anscheinend mit einem Corona-bedingten Behandlungsunter- bruch), ohne dass es zu einer massgeblichen Verschlechterung seines Zu- standes gekommen wäre. Unter Bezugnahme auf die Einschätzung der Behandlungsmöglichkeiten der Vorinstanz in der angefochtenen Verfügung, welche diese auf ein im Jahre 2021 durchgeführtes medizinische Consulting stützt, sowie unter Verweis auf einen Fachartikel, wird in der Rechtsmitteleingabe vorge- bracht, der Beschwerdeführer werde im Heimatland nur minderwertige Me- dikation erhalten, welche seine Überlebenschancen um 20% verringere</w:t>
      </w:r>
    </w:p>
    <w:p>
      <w:r>
        <w:t>E-5696/2021 Seite 13 und er notwendige Medikamente teilweise nur in anderen Städten seiner Heimatregion erhalten werde, für die er vermutungsweise selber aufkom- men müsse. Diesbezüglich ist festzuhalten, dass im Rahmen der Prüfung der Zumutbarkeit des Wegweisungsvollzuges die Behandlung gewährleis- tet sein muss, welche für eine menschenwürdige Existenz dringend not- wendig ist und Unzumutbarkeit nicht bereits deshalb vorliegt, wenn der Hei- matstaat nicht die Behandlung gewähren kann, welche dem schweizeri- schen Standard entspricht (vgl. BVGE 2009/2 E. 9.3.2, mit Hinweis auf E- MARK 2003 Nr. 24 E. 5a und b). Unter diesem Blickwinkel kann die Prü- fung der Zumutbarkeit nicht bezwecken, eine höhere Lebenserwartung zu gewährleisten, sondern eine nach Möglichkeit und den gegebenen indivi- duellen Umständen menschenwürdige Existenz (eine eigentliche abseh- bare- beziehungsweise nahe Todesgefahr ist, wie ausgeführt, unter dem Aspekt der Zulässigkeit des Wegweisungsvollzuges zu behandeln). So- dann bezieht sich der Beschwerdeführer mit dem Hinweis auf die verrin- gerte Mortalitätsrate von 20% (unter Verweis auf einen medizinischen Fachartikel) auf einen statistischen Wert betreffend Todesfälle, welcher nichts Verlässliches über die konkrete (vermutungsweise erhöhte) Lebens- erwartung aussagt, würde er die in der Schweiz erhältliche Medikation ein- nehmen. Dass der Beschwerdeführer einzelne Medikamente in anderen Städten organisieren und allenfalls käuflich erwerben muss, spricht sodann ebenfalls nicht gegen die Zumutbarkeit des Wegweisungsvollzugs, nicht zuletzt da er – siehe auch nachfolgend – auf die Unterstützung seiner Fa- milie wird zählen können. Auch ist festzuhalten, dass der Beschwerdefüh- rer angab, ihm beziehungsweise seiner Familie sei es im Heimatland finan- ziell gutgegangen (vgl. SEM-Akten A25/16 F25). Die in der Rechtsmitte- leingabe geäussert Befürchtung, minderwertige oder teilweise nicht erhält- liche Medikation werde zu einer wesentlichen beziehungsweise für die Ein- schätzung der Zumutbarkeit massgebenden Verschlechterung des Ge- sundheitszustandes führen, lässt sich bereits durch die oben dargestellte Krankheitsgeschichte im Heimatland ab dem Jahre 2017 nicht bestätigen. Es ist an dieser Stelle nochmals festzuhalten, dass der Beschwerdeführer im erstinstanzlichen Verfahren noch angab, er habe im Heimatland die glei- chen Medikamente verschrieben erhalten, wie in der Schweiz (vgl. SEM- Akten A25/16 F81). Sodann kann der geltend gemachte und durch ärztli- chen Berichte bestätigte Umstand, dass der Beschwerdeführer in Zukunft wahrscheinlich auf operative Eingriffe am Herzen angewiesen sein wird, in Ermangelung konkreter – insbesondere zeitlicher – Angaben nicht zur An- nahme der Unzumutbarkeit des Wegweisungsvollzuges führen. Ferner gab der rechtlich vertretene Beschwerdeführer im Rahmen seiner Mitwirkungs- pflicht (vgl. Art 8 AsylG) keine aktuellen Arztberichte zu den Akten, aufgrund</w:t>
      </w:r>
    </w:p>
    <w:p>
      <w:r>
        <w:t>E-5696/2021 Seite 14 welcher anzunehmen wäre, solche Eingriffe würden sich in näherer Zukunft aufdrängen. Auch unter Berücksichtigung des schweren Leidens des Beschwerdefüh- rers ist aufgrund des Vorstehenden, insbesondere vor dem Hintergrund des bisherigen Verlaufs der Krankheitsumstände im Heimatland, davon auszugehen, dass er dringend benötigte Behandlung und Medikation – wenn auch nicht auf dem Niveau westlicher Gesundheitssysteme – erhal- ten wird. Namentlich – insbesondere mit Blick auf das zitierte Referenzur- teil – ist nicht davon auszugehen, er werde im Heimatland in Bezug auf das heimatliche Gesundheitssystem in massgeblicher Weise veränderte Um- stände antreffen als noch vor seiner Ausreise. Schliesslich ist nochmals zu erwähnen, dass es ihm offensteht, im Zusammenhang mit benötigten Me- dikamenten medizinische Rückkehrhilfe in Anspruch zu nehmen (vgl. Art. 75 der Asylverordnung 2 vom 11. August 1999 [AsylV 2, SR 142.312]). Sodann kann der Beschwerdeführer in der Heimat auf die Unterstützung seiner Eltern beziehungsweise Familie zählen. Zudem leben in der Heimat- region des Beschwerdeführers mehrere Onkel und Tanten sowie seine Grosseltern (vgl. a.a.O. F27 ff. F56). Angesichts seines relativ jungen Alters scheint auch nicht gänzlich ausgeschlossen, dass er allenfalls eine seinem Herzleiden angepasste Erwerbstätigkeit wird ausüben können.</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E-5696/2021 Seite 15</w:t>
      </w:r>
    </w:p>
    <w:p>
      <w:r>
        <w:rPr>
          <w:b/>
        </w:rPr>
        <w:t>E. 10.1</w:t>
      </w:r>
    </w:p>
    <w:p>
      <w:r>
        <w:t>Bei diesem Ausgang des Verfahrens wären die Kosten dem Be- schwerdeführer aufzuerlegen (Art. 63 Abs. 1 VwVG). Da ihm mit Zwischen- verfügung vom 26. Januar 2021 die unentgeltliche Prozessführung ge- währt wurde und den Akten keine Hinweise für Veränderungen seiner fi- nanziellen Verhältnisse zu entnehmen sind, sind keine Verfahrenskosten zu erheben (Art. 1–3 des Reglements vom 21. Februar 2008 über die Kos- ten und Entschädigungen vor dem Bundesverwaltungsgericht [VGKE, SR 173.320.2]).</w:t>
      </w:r>
    </w:p>
    <w:p>
      <w:r>
        <w:rPr>
          <w:b/>
        </w:rPr>
        <w:t>E. 10.2</w:t>
      </w:r>
    </w:p>
    <w:p>
      <w:r>
        <w:t>Die amtliche Rechtsbeiständin reichte mit Schreiben vom 24. Juni 2022 eine Kostennote ein. Insgesamt weist sie einen zeitlichen Aufwand von 6.5 Stunden zu einem Stundenansatz von Fr. 200.– sowie Spesen in der Höhe von Fr. 40.– aus. Der deklarierte Aufwand erscheint angemessen und das amtliche Honorar ist daher auf insgesamt Fr. 1'340.– festzusetzen. Dieser Betrag ist der amtlichen Rechtsbeiständin vom Bundesverwaltungs- gericht auszurichten.</w:t>
      </w:r>
    </w:p>
    <w:p>
      <w:r>
        <w:t>(Dispositiv nächste Seite)</w:t>
      </w:r>
    </w:p>
    <w:p>
      <w:r>
        <w:t>E-5696/2021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