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E-5696/2018 vom 1. Mai 2019</w:t>
      </w:r>
    </w:p>
    <w:p>
      <w:r>
        <w:t>Bundesverwaltungsgericht, 2019-05-01, DE</w:t>
      </w:r>
    </w:p>
    <w:p>
      <w:r>
        <w:rPr>
          <w:b/>
        </w:rPr>
        <w:t xml:space="preserve">Quelle: </w:t>
      </w:r>
      <w:r>
        <w:t>https://mcp.opencaselaw.ch/entscheid/bvger_E-5696_2018</w:t>
      </w:r>
    </w:p>
    <w:p>
      <w:r>
        <w:t>FR: TAF E-5696/2018 du 1 mai 2019</w:t>
      </w:r>
    </w:p>
    <w:p>
      <w:r>
        <w:t>IT: TAF E-5696/2018 del 1 maggio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erhebt als Subeventualantrag formelle Rügen. Er macht geltend, das SEM habe das rechtliche Gehör, insbesondere die Begründungspflicht verletzt. Auch habe es den Sachverhalt teilweise willkürlich, jedenfalls aber unrichtig oder unvollständig festgestellt. Diese formellen Rügen sind vorab zu prüfen, da deren Gutheissung geeignet wäre,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(Art. 30 und 32 VwVG). Schliesslich ergibt sich daraus die Begründungspflicht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m.w.H.).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Eine Überprüfung der Akten ergibt, dass die angefochtene Verfügung offensichtlich diesen formellen Anforderungen genügt. Es fällt zunächst auf, dass der Antrag nicht ordentlich begründet worden ist, sondern die Einwände im Rahmen der materiellen Begründung dargelegt sind. Dennoch ist kurz darauf einzugehen.</w:t>
      </w:r>
    </w:p>
    <w:p>
      <w:r>
        <w:rPr>
          <w:b/>
        </w:rPr>
        <w:t>E. 3.3.2</w:t>
      </w:r>
    </w:p>
    <w:p>
      <w:r>
        <w:t>Der Beschwerdeführer rügt unter anderem sinngemäss eine Verletzung der Begründungspflicht, indem das SEM am Wahrheitsgehalt der Vorbringen des Beschwerdeführers zwar erhebliche Zweifel anbringe, weil er "hierzu" lediglich unsubstantiierte und vage Angaben gemacht habe. Auf was sich dieses "hierzu" beziehe, bleibe aber offen. Ein Blick in die angefochtene Verfügung ergibt, dass sich dieses "hierzu" ohne jeden Zweifel auf den vorherigen Satz und gleichzeitig das Kernvorbringen des Beschwerdeführers bezieht, nämlich auf die Aussage: "Sie machen geltend, Sie seien in Eritrea während einer Razzia festgenommen worden und hätten unterwegs aus dem LKW fliehen können." (vgl. angefochtene Verfügung, Abschnitt II, Ziff. 1, S. 3). Des Weiteren habe das SEM dem Beschwerdeführer hinsichtlich der geltend gemachten Festnahme zu Unrecht einen Nachschub vorgeworfen und daraus die Unglaubhaftigkeit abgeleitet, weil er diese anlässlich der BzP noch nicht erwähnt habe. Die Fragestellung an der entsprechenden Fundstelle, Frage 7.01 im Protokoll der BzP, sei so gewesen, dass der Beschwerdeführer daraufhin seine Verhaftung nicht unbedingt hätte erwähnen sollen. Auch in diesem Zusammenhang ist aber keine Verletzung von Verfahrensrecht erkennbar, zumal die Vorinstanz den Beschwerdeführer sehr wohl explizit gefragt hatte, ob er je konkrete persönliche Probleme oder Konflikte mit den eritreischen Behörden, der Polizei, dem Militär oder irgendwelchen anderen Organisationen gehabt habe, was dieser ebenso ausdrücklich verneinte, wie die Anschlussfrage, ob er je in Haft oder vor Gericht gewesen sei (vgl. A6 Ziff. 7.02). Schliesslich ist nicht nachvollziehbar, weshalb der Beschwerdeführer für aktenwidrig hält, wenn das SEM zum Schluss gekommen sei, er habe nie Probleme mit den eritreischen Behörden gehabt, während der Beschwerdeführer angegeben habe, er habe sich häufig vor Razzien verstecken müssen. Er verkennt dabei offensichtlich den Umstand, dass die Behörde nur gehalten ist, den rechtserheblichen Sachverhalt richtig und vollständig festzustellen; im vorliegenden Kontext wäre aber gerade nur ein konkreter Kontakt mit den eritreischen Militärbehörden (der glaubhaft gemacht werden muss) relevant (vgl. Entscheidungen und Mitteilungen der Schweizerischen Asylrekurskommission [EMARK] 2006 Nr. 3 E. 4.11).</w:t>
      </w:r>
    </w:p>
    <w:p>
      <w:r>
        <w:rPr>
          <w:b/>
        </w:rPr>
        <w:t>E. 3.3.3</w:t>
      </w:r>
    </w:p>
    <w:p>
      <w:r>
        <w:t>Berechtigt ist eine gewisse Kritik letztlich einzig an der Begründung des SEM, weshalb dem Beschwerdeführer keine Verletzung unter dem Aspekt von Art. 4 EMRK drohe. Es gibt keinen Grund, aufgrund von unglaubhaften Angaben des Beschwerdeführers sinngemäss auf eine Mitwirkungspflichtsverletzung zu schliessen, welche die Prüfung des Risikos einer Verletzung quasi verunmögliche. Alleine darin liegt allerdings noch keine Rechtfertigung, die Verfügung zu kassieren, zumal das SEM zumindest ergänzend in zutreffender Art und Weise begründet, weshalb selbst bei einer Einberufung des Beschwerdeführers in den Nationaldienst nicht mit hinreichender Wahrscheinlichkeit von einer solchen Verletzung auszugehen wäre.</w:t>
      </w:r>
    </w:p>
    <w:p>
      <w:r>
        <w:rPr>
          <w:b/>
        </w:rPr>
        <w:t>E. 3.4</w:t>
      </w:r>
    </w:p>
    <w:p>
      <w:r>
        <w:t>Es erübrigt sich, auf weitere Einwände formeller Art - die zumindest teilweise auch eine Kritik materieller Art sind - einzugehen, da sie offensichtlich keine Mängel zu begründen vermögen, die eine Kassation rechtfertigen könnten. Der Willkürrüge kommt schliesslich vorliegend keine selbständige Bedeutung zu. Das Rechtsbegehren um Rückweisung an die Vor-instanz zu neuem Entscheid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(Art. 3 Abs. 4 AsylG). Dementsprechend begründen subjektive Nachfluchtgründe zwar die Flüchtlingseigenschaft im Sinne von Art. 3 AsylG. Sie führen aber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4.3</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qualifizierte die Vorinstanz die Vorbringen des Beschwerdeführers als weder den Anforderungen an die Glaubhaftigkeit noch an die Flüchtlingseigenschaft genügend. Den Vollzug der Wegweisung erachtete sie als zulässig, zumutbar und möglich. Zunächst erwog sie unter dem Aspekt der Glaubhaftigkeit zur geltend gemachten Festnahme im Rahmen einer Razzia und der anschliessenden Flucht aus dem LKW im Wesentlichen, seine diesbezüglichen Schilder-ungen seien unsubstantiiert und vage ausgefallen; dies obwohl er wiederholt zu den konkreten Umständen der angeblichen Festnahme zu Hause bei der Familie befragt worden sei. Statt auf die diversen Fragen einzugehen, habe er lediglich in wiederholender Weise oberflächliche Handlungsabfolgen zu Protokoll gegeben. Gleich vage seien auch die Aussagen zur Flucht vom LKW ausgefallen. Zahlreiche Fragen zum Ablauf und den genauen Umständen der Flucht habe er auch immer gleich substanzlos beantwortet. Ausserdem habe er seine angebliche Festnahme trotz expliziter Nachfrage anlässlich der BzP nicht erwähnt. Das Vorbringen, es sei ihm in Eritrea verwehrt worden, die Schule zu besuchen, stelle mangels entsprechendem Motiv keine asylrelevante Verfolgung dar, sondern beziehe sich vorwiegend auf seine wirtschaft-lichen und sozialen Lebensbedingungen beziehungsweise auf die allge-meinen Lebensumstände in seinem Heimatland. Im Weiteren sei auch die Befürchtung des Beschwerdeführers, eines Tages im Rahmen einer Razzia in den Militärdienst eingezogen zu werden, nicht asylrelevant. Gemäss eigenen Angaben sei er bis zu seiner Ausreise nie zum Militärdienst aufgeboten worden und habe - abgesehen von der als unglaubhaft eingestuften Festnahme - keinen direkten Kontakt mit den eritreischen Behörden gehabt. Vielmehr sei er offensichtlich in der Lage gewesen, während mehreren Jahren seinen gewohnten Alltag fortzuführen und bei seiner Familie zu wohnen. Folglich bestünden keine Hinweise, wonach er im Zeitpunkt seiner Ausreise oder in absehbarer Zukunft einer asylrelevanten Verfolgung ausgesetzt gewesen wäre. Bezüglich der geltend gemachten illegalen Ausreise erwog die Vorinstanz, daran seien aufgrund der unglaubhaften Vorgeschichte erhebliche Zweifel angebracht. Unabhängig davon sei sie flüchtlingsrechtlich ohnehin nicht relevant, weil keine zusätzlichen Anknüpfungspunkte ersichtlich seien, welche den Beschwerdeführer in den Augen des eritreischen Regimes als missliebige Person erscheinen liessen. Hinsichtlich allfälliger Wegweisungsvollzugshindernisse hielt die Vorinstanz unter anderem fest, es ergäben sich aus den Akten keine Anhaltspunkte, dass dem Beschwerdeführer mit hinreichender Wahrscheinlichkeit bei der Rückkehr nach Eritrea eine durch Art. 3 EMRK verbotene Strafe oder Behandlung drohe. Auch unter dem Blickwinkel von Art. 4 EMRK erweise sich der Vollzug der Wegweisung als zulässig. Betreffend einer allfälligen konkreten Gefährdung lägen weder allgemeine noch individuelle Gründe vor, die zur Unzumutbarkeit führen könnten.</w:t>
      </w:r>
    </w:p>
    <w:p>
      <w:r>
        <w:rPr>
          <w:b/>
        </w:rPr>
        <w:t>E. 5.2</w:t>
      </w:r>
    </w:p>
    <w:p>
      <w:r>
        <w:t>In seiner Beschwerdeschrift bringt der Beschwerdeführer im Wesentlichen vor, er habe die Verhaftung nicht bereits anlässlich der BzP vorgebracht, da der lange und beschwerliche Reiseweg bei ihm Spuren hinterlassen habe. Dem Vorwurf der unsubstantiierten und vagen Angaben hält er entgegen, es sei ihm nicht klar, was er zu seiner Festnahme und Flucht noch detaillierter hätte vorbringen können. Zudem sei zu berücksichtigen, dass er bei der Verhaftung in einem Schock-Zustand gewesen sei. Vielmehr sei ihm zugutezuhalten, dass er fast zwei Jahre nach der BzP diese Ereignisse bei der Anhörung nicht ausgeschmückt habe, was für deren Glaubhaftigkeit spreche. Zudem drohe ihm aufgrund seiner ethnischen Zugehörigkeit, seines jungen Alters und der fehlenden Schulbildung der Einzug in den Nationaldienst, weswegen die Voraussetzungen von Art. 3 AsylG erfüllt seien. Zusätzlich seien diese Faktoren im Zusammenhang mit seiner illegalen Ausreise relevant. Im Zusammenhang mit allfälligen Wegweisungsvollzugshindernissen macht der Beschwerdeführer mit Verweis auf die Website der Schweizerischen Flüchtlingshilfe (SFH) insbesondere geltend, aufgrund der drohenden Verletzung von Art. 3 und 4 EMRK sei der Wegweisungsvollzug sowohl unzulässig als auch unzumutbar.</w:t>
      </w:r>
    </w:p>
    <w:p>
      <w:r>
        <w:rPr>
          <w:b/>
        </w:rPr>
        <w:t>E. 6.1</w:t>
      </w:r>
    </w:p>
    <w:p>
      <w:r>
        <w:t>Die Einschätzung des SEM, die Vorbringen des Beschwerdeführers seien weder glaubhaft noch asylrelevant, ist zutreffend.</w:t>
      </w:r>
    </w:p>
    <w:p>
      <w:r>
        <w:rPr>
          <w:b/>
        </w:rPr>
        <w:t>E. 6.1.1</w:t>
      </w:r>
    </w:p>
    <w:p>
      <w:r>
        <w:t>In Eritrea ist die Bestrafung von Dienstverweigerung und Desertion unverhältnismässig streng; sie ist als politisch motiviert einzustufen. Die Furcht vor einer Bestrafung wegen Dienstverweigerung oder Desertion ist dann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(vgl. Entscheidungen und Mitteilungen der Schweizerischen Asylrekurs-kommission [EMARK] 2006 Nr. 3). Diese gilt auch heute noch. Zu Recht ist das SEM zum Schluss gelangt, dem Beschwerdeführer sei es nicht gelungen, einen solchen Kontakt zu den eritreischen Behörden glaubhaft zu machen. Seine diesbezüglichen Vorbringen lassen jegliche Interaktionsschilderungen, Realkennzeichen oder individualisierte Beschreibungen vermissen und das Argument, es spreche für die Glaubhaftigkeit seiner Aussagen, dass er sie anlässlich der Anhörung nicht ausgeschmückt habe, ist offensichtlich unzutreffend. Es ist insbesondere nicht nachvollziehbar, weshalb er die Festnahme bei sich zu Hause nicht näher hat beschreiben können, wobei auffällt, wie oft ihm diesbezügliche konkrete Nachfragen gestellt wurden. Weder das Datum war er in der Lage anzugeben (A24 F159) noch ist dem Protokoll sonst eine einigermassen konkrete Aussage zu diesem Kernvorbringen zu entnehmen. Dasselbe gilt für die geltend gemachte anschliessende Flucht vom Lastwagen. Es kann ergänzend auf die ausführliche Erwägung in der angefochtenen Verfügung verwiesen werden, inklusive der Verweise auf die Protokollstellen. Der Beschwerdeführer mag demgegenüber nichts Entscheidendes vorzubringen. Wie bereits unter den formellen Erwägungen ausgeführt, hatte er anlässlich der BzP durchaus Gelegenheit beziehungsweise wäre er gehalten gewesen, die Festnahme zu nennen. Zu Recht hat das SEM demzufolge auch erwogen, die Festnahme sei verspätet vorgebracht worden. Der Einwand, der Beschwerdeführer sei von der Reise noch derart geprägt gewesen, dass dies nicht von ihm hätte verlangt werden können, taugt offensichtlich nicht.</w:t>
      </w:r>
    </w:p>
    <w:p>
      <w:r>
        <w:rPr>
          <w:b/>
        </w:rPr>
        <w:t>E. 6.1.2</w:t>
      </w:r>
    </w:p>
    <w:p>
      <w:r>
        <w:t>Soweit der Beschwerdeführer moniert, die wiederkehrenden Razzien, vor welchen er sich habe verstecken müssen, vermöchten seine Furcht vor Verfolgung zu begründen, liegt er ebenfalls falsch. Das SEM erwog diesbezüglich zu Recht, eine blosse Möglichkeit einer künftigen Verfolgung vermöge die Furcht nicht objektiv zu begründen. Weiter ist festzuhalten, dass, selbst wenn der Beschwerdeführer tatsächlich in den Nationaldienst eingezogen würde, dieser Umstand für sich alleine keine Asylrelevanz entfaltet, da es der Massnahme an einem asylrechtlich relevanten Motiv fehlt (vgl. Urteile des BVGer D-7898/2015 vom 30. Januar 2017 E. 5.1 und D- 2311/2016 vom 17. August 2017 E. 13.2 [als Referenzurteile publiziert]). Dasselbe gilt im Übrigen für das Vorbringen, der Beschwerdeführer habe die Schule nicht besuchen können. Diesbezüglich kann vollumfänglich auf die zutreffende Erwägung in der angefochtenen Verfügung verwiesen werden (ebd. Abschnitt II, Ziff. 2, S. 4). Der Einwand in der Beschwerde, dies sei jedenfalls deshalb asylrechtlich relevant, weil Jugendliche, die - wie der Beschwerdeführer - die "Secondary School" nicht hätten besuchen können, sich einem grösseren Risiko, in den militärischen Zweig des Militärdienstes eingezogen zu werden, gegenübersähen, vermag nach dem oben Gesagten (vgl. E. 6.1.1) nichts zu bewirken. Zusammenfassend gelingt es dem Beschwerdeführer nicht, glaubhaft zu machen, er habe im Zeitpunkt der Ausreise ernsthafte Nachteile im Sinne von Art. 3 Abs. 2 AsylG bereits erlitten beziehungsweise begründete Furcht vor solchen gehabt.</w:t>
      </w:r>
    </w:p>
    <w:p>
      <w:r>
        <w:rPr>
          <w:b/>
        </w:rPr>
        <w:t>E. 6.2</w:t>
      </w:r>
    </w:p>
    <w:p>
      <w:r>
        <w:t>Soweit der Beschwerdeführer vorbringt, er erfülle spätestens mit seiner illegalen Ausreise die Flüchtlingseigenschaft im Sinne subjektiver Nachfluchtgründe, ist das SEM ebenfalls zutreffend zur Einschätzung gelangt, dies sei nicht der Fall.</w:t>
      </w:r>
    </w:p>
    <w:p>
      <w:r>
        <w:rPr>
          <w:b/>
        </w:rPr>
        <w:t>E. 6.2.1</w:t>
      </w:r>
    </w:p>
    <w:p>
      <w:r>
        <w:t>Vorab ist festzuhalten, dass die Vorinstanz durchaus Zweifel am Vorbringen des Beschwerdeführers, er habe Eritrea illegal verlassen, erhoben hat (vgl. angefochtene Verfügung Abschnitt II, Ziffer 3, S. 5). Die Feststellung in der Beschwerde, die illegale Ausreise sei unbestritten geblieben, ist somit unzutreffend. Unabhängig davon ist der Hinweis der Vorinstanz auf das bereits erwähnte Referenzurteil D-7898/2015 zutreffend. Demnach ist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hinzukämen, welche die asylsuchende Person in den Augen der eritreischen Behörden als missliebige Person erscheinen liessen (vgl. a.a.O., E. 5).</w:t>
      </w:r>
    </w:p>
    <w:p>
      <w:r>
        <w:rPr>
          <w:b/>
        </w:rPr>
        <w:t>E. 6.2.2</w:t>
      </w:r>
    </w:p>
    <w:p>
      <w:r>
        <w:t>Der Beschwerdeführer vermochte nicht glaubhaft zu machen, dass er bereits in Kontakt mit den eritreischen Behörden gewesen sei und sich entsprechend der Militärdienstpflicht entzogen hätte. Inwiefern sein Alter, seine ethnische Zugehörigkeit, die fehlende Schulbildung oder seine Herkunft als (...) als zusätzliche Faktoren zu werten sind, die ihn in den Augen des eritreischen Regimes als missliebige Person erscheinen lassen könnten, ist nicht ersichtlich, nachdem, wie bereits mehrfach erwähnt, die Einziehung in den Nationaldienst für sich alleine keine flüchtlingsrechtliche Relevanz entfaltet. Sonstige zusätzliche Faktoren sind aus den Akten nicht ersichtlich.</w:t>
      </w:r>
    </w:p>
    <w:p>
      <w:r>
        <w:rPr>
          <w:b/>
        </w:rPr>
        <w:t>E. 6.3</w:t>
      </w:r>
    </w:p>
    <w:p>
      <w:r>
        <w:t>Zusammenfassend hat die Vorinstanz die Flüchtlingseigenschaft des Beschwerdeführers zu Recht verneint und sein Asylgesuch abgelehnt. Die Vorbringen in der Beschwerde vermögen an dieser Einschätzung nichts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In der Sache ist vorab festzuhalten, dass der Beschwerdeführer im Rahmen des Beschwerdeverfahrens einen neuen Umstand geltend macht, nämlich einen verschlechterten Gesundheitszustand, der bei der Entscheidfindung zu berücksichtigen sei. Er liess dazu einen psychologisch-psychiatrischen Bericht von Dr. med. F._______ (a.a.O.) zu den Akten reichen. Darin wird eine "kumulative Traumatisierung während der Pubertät mit depressivem Zustandsbild mit somatischen und Angststörungen bei kindlich-abhängiger Persönlichkeit" (ohne ICD-10 Klassifikation) diagnostiziert. Der Arzt führt weiter aus, er habe den Beschwerdeführer am 25., 26. und 29. Oktober 2018 exploriert. Die Traumatisierung sei beim Beschwerdeführer durch die Bedrohung einer möglichen Inhaftierung, Zwangsrekrutierung und einem darauffolgenden jahrelangem Militärdienst ausgelöst worden. Der Beschwerdeführer benötige eine psychiatrisch-psychotherapeutische Behandlung sowie kontinuierliche psychopharmalogische Medikation mit Cipralex (Antidepressivum) und einem Anxiolyticum (erregende traumatische Affekt- und Erregungsüberflutungen). Beide Behandlungen würden durch ihn fortgesetzt. Eine Rückkehr nach Eritrea beinhalte das hohe Risiko einer Krankheitsaggravation oder einer Krankheits-Chronifizierung. Auf den negativen Asylentscheid habe der Beschwerdeführer mit Schlafstörungen, Inappetenz mit Gewichtsabnahme, Unruhezuständen, Apathie sowie depressiver Verstimmung reagiert, und er habe nicht mehr an den Sporttrainings teilgenommen.</w:t>
      </w:r>
    </w:p>
    <w:p>
      <w:r>
        <w:rPr>
          <w:b/>
        </w:rPr>
        <w:t>E. 8.2.2</w:t>
      </w:r>
    </w:p>
    <w:p>
      <w:r>
        <w:t>Bezogen auf diesen neu geltend gemachten Sachumstand äusserte das SEM in seiner Vernehmlassung zunächst Zweifel an der Glaubhaftigkeit der vorgebrachten gesundheitlichen Beeinträchtigung. Abgesehen davon, sei nicht davon auszugehen, dass ein allfälliger Militärdienst weitere gesundheitliche Beeinträchtigungen für den Beschwerdeführer zur Folge hätte. So sei der Beschwerdeführer gemäss ärztlichem Bericht insbesondere auf Halt und Struktur angewiesen, was ihm sein familiäres und weiteres soziales Umfeld bieten könne. Zudem bestünden auch im Militärdienst gewisse Strukturen. Sollte sich der Gesundheitszustand des Beschwerdeführers wider Erwarten im Rahmen eines zu leistenden Militärdienstes verschlechtern, sei darauf hinzuweisen, dass für Personen mit gesundheitlichen Problemen respektive mit einer psychischen Störung grundsätzlich die Möglichkeit bestehe, vom Militärdienst befreit beziehungsweise leichteren Aufgaben im zivilen Teil des Nationaldienstes zugeteilt zu werden (mit Hinweisen auf Art. 15 Nationaldienst-Proklamation sowie Urteil des BVGer E-5022/2017 vom 10. Juli 2018 E. 5.1.3 [zur Publikation vorgesehen]). Bezüglich der medizinischen Behandlungsmöglichkeiten des Beschwerdeführers in Eritrea sei festzuhalten, dass Asmara über ein psychiatrisches Spital verfüge, wo ambulante und stationäre Behandlungen durch einen Psychiater möglich seien. Im Spital seien wenige Psychopharmaka erhältlich. Schliesslich sei dem Arztbericht weder eine konkrete Anamnese und Diagnose noch eine detaillierte Prognose zu entnehmen. Zudem habe der Beschwerdeführer während des Asylverfahrens nie allfällige gesundheitliche Probleme geltend gemacht. Sowohl anlässlich der BzP auch an der Bundesanhörung habe er zu Protokoll gegeben, bei guter Gesundheit zu sein (vgl. A6 S. 8 und A24 F7)</w:t>
      </w:r>
    </w:p>
    <w:p>
      <w:r>
        <w:rPr>
          <w:b/>
        </w:rPr>
        <w:t>E. 8.2.3</w:t>
      </w:r>
    </w:p>
    <w:p>
      <w:r>
        <w:t>Das Bundesverwaltungsgericht kommt hinsichtlich des Gesundheitszustandes des Beschwerdeführers zu folgendem Schluss: Dem SEM ist beizupflichten, dass dem nachgereichten ärztlichen Bericht bereits aus formellen Gründen kein hoher Beweiswert beigemessen werden kann, selbst wenn er von einem Facharzt ausgestellt worden ist. In einer Gesamtwürdigung fällt ebenfalls ins Gewicht, dass der Beschwerdeführer stets angegeben hatte, gesund zu sein. Noch in der Beschwerde führte der Rechtsvertreter aus, der Beschwerdeführer sei, als er in die Schweiz gekommen sei, kerngesund gewesen (vgl. Beschwerdeschrift, Ziffer 6, S. 9). Spätestens an dieser Stelle hätte sich aufgedrängt, geltend zu machen, der Beschwerdeführer sei aktuell gesundheitlich erheblich angeschlagen. Erst gut einen Monat später wurde aber der ärztliche Bericht zu den Akten gereicht, einzig mit der Bitte, diesen zu berücksichtigen. Zwar soll nicht bestritten werden, dass die Lebenssituation des Beschwerdeführers - die Reise vom Heimatland bis in die Schweiz, die mit dem Asylverfahren verbunden Ungewissheiten, das Getrenntsein von der Familie - auch angesichts seines jungen Alters, belastend für ihn gewesen sein dürften. Vor diesem Hintergrund soll auch nicht in Abrede gestellt werden, dass der abweisende erstinstanzliche Entscheid und gegebenenfalls auch die Zwischenverfügung des Gerichts vom 17. Oktober 2018 eine fachärztliche Behandlung als angezeigt erscheinen liessen. Die zeitlichen Umstände legen dies jedenfalls nahe. Demgegenüber kann aber insgesamt nicht von einer schwer wiegenden gesundheitlichen Beeinträchtigung ausgegangen werden. Gestützt wird diese Einschätzung durch den Umstand, dass der Beschwerdeführer auf eine Replik zur ausführlichen vorinstanzlichen Vernehmlassung verzichtet hat.</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8.3.1</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8.3.2</w:t>
      </w:r>
    </w:p>
    <w:p>
      <w:r>
        <w:t>Der Beschwerdeführer vermochte, wie oben dargelegt, keine Einberufung in den eritreischen militärischen Nationaldienst glaubhaft zu machen. Zwar ist mit dem Beschwerdeführer einig zu gehen, dass die Annahme des SEM, der Beschwerdeführer könnte bereits aus dem Nationaldienst entlassen worden sein, angesichts seines Alters nicht überzeugt. Demgegenüber ist er möglicherweise vom Dienst suspendiert worden, nachdem er gemäss seinen eigenen Angaben derjenige gewesen sei, der für seine Familie gesorgt habe (u.a. A24 F18 sowie Urteil des BVGer E- 5022/2017 E. 5.3 m.H.). Da sich der Beschwerdeführer aber grundsätzlich im wehrpflichtigen Alter befindet, und aufgrund der Akten nicht davon auszugehen ist, dass er bereits aus dem Nationaldienst entlassen wurde, kann auch nicht ausgeschlossen werden, dass er tatsächlich bei einer Rückkehr nach Eritrea in den Nationaldienst eingezogen würde.</w:t>
      </w:r>
    </w:p>
    <w:p>
      <w:r>
        <w:rPr>
          <w:b/>
        </w:rPr>
        <w:t>E. 8.3.3</w:t>
      </w:r>
    </w:p>
    <w:p>
      <w:r>
        <w:t>Die Frage der Zulässigkeit des Wegweisungsvollzugs bei bevorstehender Einziehung in den eritreischen Nationaldienst ist vom Bundesverwaltungsgericht im bereits erwähnten Urteil E-5022/2017 [a.a.O.] E. 6.1 geklärt worden. Das Gericht hat die Zulässigkeit des Wegweisungsvollzugs im genannten Urteil sowohl unter dem Gesichtspunkt des Verbots der Sklaverei und Leibeigenschaft (Art. 4 Abs. 1 EMRK) und des Zwangsarbeitsverbots (Art. 4 Abs. 2 EMRK) als auch unter jenem des Verbots der Folter und der unmenschlichen und erniedrigenden Behandlung (Art. 3 EMRK) geprüft und grundsätzlich bejaht. Der Beschwerdeführer vermag nicht darzutun, dass für ihn das erforderliche ernsthafte Risiko einer Verletzung des Sklavereiverbots, einer flagranten Verletzung des Zwangsarbeitsverbots oder des Verbots der unmenschlichen Behandlung bestünde. Letzteres gilt selbst bei der Annahme, der Beschwerdeführer würde in den militärischen Zweig des Nationaldienstes - inklusive Grundausbildung - eingezogen, wobei diesbezüglich festzuhalten ist, dass das Gericht - gestützt auf entsprechende Quellen - davon ausgeht, die überwiegende Zahl der dienstpflichtigen Personen arbeite in zivilen Bereichen des eritreischen Nationaldienstes (vgl. a.a.O., E. 5.1.5). Anzumerken ist ebenfalls, dass gemäss EGMR eine blosse Möglichkeit einer zukünftigen unmenschlichen Behandlung zur Annahme eines ernsthaften Risikos nicht genügt, vielmehr bedarf es einer hohen Wahrscheinlichkeit einer solchen (a.a.O., E. 6.1.3 m.w.H.). Das neue Vorbringen betreffend den angeschlagenen Gesundheitszustand des Beschwerdeführers vermag unter Berücksichtigung der entsprechenden Gewichtung durch das Gericht (vgl. oben E. 8.2.3) offensichtlich nicht zu einer anderen Einschätzung zu führen. Dies gilt ebenso für die allgemeine Kritik an der erwähnten Rechtsprechung des Bundesverwaltungsgerichts. Aus den Akten ergeben sich keine Anhaltspunkte für die Annahme, der Beschwerdeführer müsste bei einer Rückkehr in den Heimatstaat dort aus anderen Gründen mit beachtlicher Wahrscheinlichkeit eine nach Art. 3 EMRK oder Art. 1 FoK verbotenen Strafe oder Behandlung befürchten. Ein "real risk" im Sinne der Praxis des EGMR (vgl. u.a. EGMR [Grosse Kammer], Saadi gegen Italien, Urteil vom 28. Februar 2008, Nr. 37201/06, §§ 124-127 m.w.H.) vermag der Beschwerdeführer insbesondere auch nicht glaubhaft zu machen für den Fall, dass von der Glaubhaftigkeit der geltend gemachten illegalen Ausreise auszugehen wäre, weil - bei einer freiwilligen Rückkehr - deswegen nicht mit hinreichender Wahrscheinlichkeit eine damit zusammenhängende Verhaftung droht (vgl. Urteil E- 5022/2017 E. 6.1.8 m.H.). Die problematische allgemeine Menschenrechtssituation in Eritrea lässt den Wegweisungsvollzug zum heutigen Zeitpunkt ebenfalls nicht als unzulässig erscheinen.</w:t>
      </w:r>
    </w:p>
    <w:p>
      <w:r>
        <w:rPr>
          <w:b/>
        </w:rPr>
        <w:t>E. 8.3.4</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Urteil E-5022/2017 E. 6.1.7).</w:t>
      </w:r>
    </w:p>
    <w:p>
      <w:r>
        <w:rPr>
          <w:b/>
        </w:rPr>
        <w:t>E. 8.3.5</w:t>
      </w:r>
    </w:p>
    <w:p>
      <w:r>
        <w:t>Der Vollzug der Wegweisung des Beschwerdeführers erweist sich damit - sowohl im Sinn der landes- als auch der völkerrechtlichen Bestimmungen -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bereits erwähnten Referenzurteil E-5022/2017 kam das Bundesverwaltungsgericht auch zum Schluss, dass die drohende Einziehung in den Nationaldienst nicht zur Unzumutbarkeit des Wegweisungsvollzugs führe (a.a.O. E. 6.2.3 - 6.2.5). Auch hier vermag die allgemeine Kritik an dieser Einschätzung in der Beschwerdeeingabe nichts zu Gunsten des Beschwerdeführers zu bewirken. Wie bereits erwähnt, liegt es durchaus im Bereich des Möglichen, dass der Beschwerdeführer von der Leistung von Nationaldienst suspendiert worden ist. Auch eine allfällige Einziehung des Beschwerdeführers in den Nationaldienst bei einer (freiwilligen) Rückkehr nach Eritrea führt aber nach dem Gesagten nicht zur Unzumutbarkeit des Wegweisungsvollzugs. Hinsichtlich der geltend gemachten gesundheitlichen Probleme ist einerseits auf die Einschätzung zu deren Schwere in Erwägung 8.2.3 zu verweisen. Ergänzend kann auf die Ausführungen in der Vernehmlassung des SEM verwiesen werden, die der Beschwerdeführer unbestritten liess.</w:t>
      </w:r>
    </w:p>
    <w:p>
      <w:r>
        <w:rPr>
          <w:b/>
        </w:rPr>
        <w:t>E. 8.4.2</w:t>
      </w:r>
    </w:p>
    <w:p>
      <w:r>
        <w:t>Weder in der allgemeinen Lage in Eritrea noch in den individuellen Umständen des Beschwerdeführers liegt sodann eine konkrete Gefährdung im Sinne der massgeblichen Bestimmung. Im Referenzurteil D-2311/2016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Seit Ergehen dieses Urteils haben sich zwar in Eritrea weitere Verbesserungen ergeben; namentlich haben Äthiopien und Eritrea jüngst ein Friedensabkommen geschlossen (vgl. Neue Zürcher Zeitung, Trotz Friedensabkommen in Eritrea - Asylpraxis bei Eritreern ändert sich vorerst nicht, 11. Juli 2018); diese ändern aber vorläufig an der Einschätzung nichts. Die Frage der Zumutbarkeit bleibe daher im Einzelfall zu beurteilen (vgl. Referenzurteil D-2311/2016 E. 17.2). Beim Beschwerdeführer handelt es sich um einen jungen, alleinstehenden Mann. Seine Eltern sind beide an seinem Herkunftsort wohnhaft, und er hat zahlreiche Geschwister und weitere Verwandte in Eritrea (A6 Ziff. 3.01, A24 F19 ff.). Zwar gab der Beschwerdeführer an, aus einem abgelegenen Dorf und einfachen Lebensverhältnissen zu kommen; er selbst habe die Schule nicht besuchen dürfen, weil er hauptverantwortlich für die Versorgung der Familie zuständig gewesen sei. Gleichzeitig gab er aber an, dass sie ein gutes Leben gehabt hätten; sie lebten von der (...), wie auch die Familien mehrerer Onkel und einer Tante, wobei sich Felder, Tiere und Häuser in ihrem Besitz befänden (u.a. A24 F25 ff., F32, F52, F65 f.). Auch habe die Familie seine Reise finanziert und dazu unter anderem (...) verkauft (A6 Ziff. 5.02). In der Stadt G._______ habe er auch eine (...) zu der seine (...) jeweils reise, um mit ihm (Beschwerdeführer) zu telefonieren. Vor diesem Hintergrund ist für den Fall der Rückkehr des Beschwerdeführers an seinen Herkunftsort nicht von seiner existenziellen Gefährdung auszugehen. Daran vermag die neu geltend gemachte gesundheitliche Situation nichts zu ändern, auch angesichts der unter E. 8.2.3 vorgenommenen Würdigung. Es ist vielmehr davon auszugehen, dass das grosse familiäre Netz dem Beschwerdeführer einen gewissen Halt zu geben vermag. Sollte der Beschwerdeführer weiterhin Medikamente benötigen, kann davon ausgegangen werden, dass er sie entweder im Rahmen der Rückkehrhilfe oder aber über seine zahlreichen Verwandten erhältlich machen kann. Unter anderem leben insgesamt vier Cousins in E._______ und D._______ (A6 Ziff. 3.03 und A24 F69 ff.). Zusammenfassend liegen keine Umstände vor, aufgrund derer bei einer Rückkehr von einer Existenzbedrohung ausgegangen werden müsste. Nach dem Gesagten erweist sich der Vollzug der Wegweisung auch als zumutbar.</w:t>
      </w:r>
    </w:p>
    <w:p>
      <w:r>
        <w:rPr>
          <w:b/>
        </w:rPr>
        <w:t>E. 8.5</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sowie vollständig feststellt (Art. 106 Abs. 1 AsylG) und, soweit überprüfbar, angemessen ist (Art. 49 Bst. c VwVG). Es erübrigt sich, auf den weiteren Inhalt der Beschwerde näher einzugehen.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