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E-5694/2006 vom 16. Dezember 2009</w:t>
      </w:r>
    </w:p>
    <w:p>
      <w:r>
        <w:t>Bundesverwaltungsgericht, 2009-12-16, DE</w:t>
      </w:r>
    </w:p>
    <w:p>
      <w:r>
        <w:rPr>
          <w:b/>
        </w:rPr>
        <w:t xml:space="preserve">Quelle: </w:t>
      </w:r>
      <w:r>
        <w:t>https://mcp.opencaselaw.ch/entscheid/bvger_E-5694_2006</w:t>
      </w:r>
    </w:p>
    <w:p>
      <w:r>
        <w:t>FR: TAF E-5694/2006 du 16 décembre 2009</w:t>
      </w:r>
    </w:p>
    <w:p>
      <w:r>
        <w:t>IT: TAF E-5694/2006 del 16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und Art. 52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Ergebnis hält die Vorinstanz zur Begründung ihres ablehnenden Asylentscheids fest, die Asylgründe der Beschwerdeführerin hielten den Anforderungen an die Flüchtlingseigenschaft gemäss Art. 3 AsylG nicht stand. Insbesondere bestehe kein begründeter Anlass zur Annahme, dass die Beschwerdeführerin bei einer Rückkehr in die Côte d'Ivoire mit beachtlicher Wahrscheinlichkeit und in absehbarer Zukunft staatlichen Verfolgungsmassnahmen ausgesetzt sein würde, zumal sie weder mit den Behörden ihres Heimatstaates noch mit denjenigen B._______ jemals persönliche Schwierigkeiten gehabt habe. Zudem bestehe kein begründeter Anlass dafür, dass ihr der Botschafter oder der Heimatstaat bei einer Rückkehr in die Côte d'Ivoire Schwierigkeiten in asylrelevantem Ausmass hätte bereiten wollen. Denn hätte der Botschafter beziehungsweise die heimatlichen Behörden sie belangen wollen, hätten sie die Rückgabe der Pässe und die Abreise aus B._______ verhindert. Diese Einschätzung werde dadurch bestätigt, dass sie nicht wisse, weshalb ihre Familie nach dem Tod ihres Vaters nicht in ihr Heimatland zurückgekehrt sei.</w:t>
      </w:r>
    </w:p>
    <w:p>
      <w:r>
        <w:rPr>
          <w:b/>
        </w:rPr>
        <w:t>E. 3.2</w:t>
      </w:r>
    </w:p>
    <w:p>
      <w:r>
        <w:t>Aus der Rechtsmitteleingabe ergibt sich als Rüge die Verletzung von Bundesrecht, indem der Beschwerdeführerin zu Unrecht nicht Asyl gewährt worden sei. Dazu wird ausgeführt, sie habe keine Angaben zu den Gründen ihrer Wegweisung aus ihrem Haus in G._______ zu Protokoll geben können, zumal sie über die diesbezüglichen Vorfälle von ihrer Mutter nicht informiert worden sei respektive sie diese ihr vorenthalten habe. Sie selbst habe sich noch zu jung gefühlt, um sich in die Angelegenheiten ihrer Mutter einzumischen und sie um die Gründe der Wegweisung aus ihrem Haus in G._______ zu fragen. Aufgrund dieser Tatsachen habe sie schliesslich die Gründe, die gegen die Rückkehr in ihre Heimat sprächen, nicht gekannt. Demzufolge seien ihre Vorbringen betreffend ihrer Unkenntnis über die Vorfälle nachvollziehbar, weshalb die Voraussetzungen gemäss Art. 7 AsylG erfüllt seien. Bei einer allfälligen Rückkehr würde sich zudem die Bedrohungslage ihrer Mutter auf sie auswirken. Zusammenfassend habe sie ihre Verfolgung im Sinne von Art. 3 AsylG nachweisen oder zumindest glaubhaft dargetan, weshalb sie als Flüchtling anzuerkennen und ihr Asyl zu gewähren sei.</w:t>
      </w:r>
    </w:p>
    <w:p>
      <w:r>
        <w:rPr>
          <w:b/>
        </w:rPr>
        <w:t>E. 3.3</w:t>
      </w:r>
    </w:p>
    <w:p>
      <w:r>
        <w:t>Vorerst ist festzuhalten, dass die Vorinstanz das Asylgesuch der Beschwerdeführerin unter dem Gesichtspunkt der Asylrelevanz prüfte und zur Glaubhaftigkeit der Vorbringen keine Stellung bezog. Auch das Bundesverwaltungsgericht sieht im Rahmen der Prüfung der Asylvorbringen keinen Anlass, an den im erstinstanzlichen Verfahren dargelegten Vorbringen der Beschwerdeführerin grundsätzlich zu zweifeln, zumal sie - trotz einzelner hier nicht näher auszuführender Ungereimtheiten - insgesamt als nachvollziehbar erscheinen. Somit ist lediglich zu prüfen, ob die Vorbringen der Beschwerdeführerin den Anforderungen an die Flüchtlingseigenschaft standhalten: Nach Lehre und Rechtsprechung erfüllt eine asylsuchende Person die Flüchtlingseigenschaft im Sinne von Art. 3 AsylG, wenn sie Nachteile von bestimmter Intensität erlitten hat (oder solche mit beachtlicher Wahrscheinlichkeit und in absehbarer Zukunft begründeterweise befürchten muss), welche ihr gezielt und aufgrund bestimmter, in Art. 3 Abs. 1 AsylG aufgezählter Verfolgungsmotive durch Organe des Heimat- oder Herkunftsstaats zugefügt worden sind (bzw. zugefügt zu werden drohen). Die erlittene Verfolgung beziehungsweise die begründete Furcht vor künftiger Verfolgung muss aber nicht nur anlässlich der Ausreise aus dem Heimat- oder Herkunftsstaat, sondern grundsätzlich auch noch im Zeitpunkt des Asylentscheids aktuell sein. Begründete Furcht vor künftiger staatlicher Verfolgung liegt entsprechend nur vor,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für die diesbezügliche weiterhin Geltung beanspruchende Praxis der ARK in: Entscheidungen und Mitteilungen der Schweizerischen Asylrekurskommission [EMARK] 1996 Nr. 29 E. 2b S. 277, 1995 Nr. 5 E. 6a S. 43, 1993 Nr. 21 E. 3 S. 138; Walter Kälin, Grundriss des Asylverfahrens, Basel/Frankfurt a.M. 1990, S. 143 ff.).</w:t>
      </w:r>
    </w:p>
    <w:p>
      <w:r>
        <w:rPr>
          <w:b/>
        </w:rPr>
        <w:t>E. 3.4</w:t>
      </w:r>
    </w:p>
    <w:p>
      <w:r>
        <w:t>Wie das BFM zutreffend festgestellt hat, vermag die von der Beschwerdeführerin dargelegte Benachteiligung den Anforderungen an die Flüchtlingseigenschaft offensichtlich nicht standzuhalten. Ihre in der Beschwerde geltend gemachte abgeleitete Verfolgung aufgrund der Bedrohungen gegen ihre Mutter durch deren Schwiegereltern sowie die Wegweisung aus ihrem Haus in G._______ durch den Botschafter stellen keine ernsthaften Nachteile dar respektive lassen eine Furcht vor Verfolgung im Sinne von Art. 3 AsylG nicht als begründet erscheinen. Vielmehr hat die Vorinstanz in ihrer angefochtenen Verfügung zu Recht darauf hingewiesen, dass die Beschwerdeführerin bei einer Rückkehr in die Côte d'Ivoire keine Schwierigkeiten in asylrelevantem Ausmass zu befürchten hat, zumal sie im Rahmen der summarischen Befragung zu Protokoll gegeben hat, sie wisse nicht, weshalb ihre Familie nach dem Tod ihres Vaters nicht in ihr Heimatland zurückgekehrt sei. Zudem ist ihr zuzumuten, gegen allfällige Behelligungen durch private Drittpersonen beim Staat Schutz zu finden, zumal sie im Verlauf der Befragungen unmissverständlich zu Protokoll gab, dass sie mit den ivorischen Behörden nie jemals persönliche Schwierigkeiten gehabt habe (vgl. A1, S. 5, A6, S. 5), weshalb sie sich an die heimatlichen Behörden - nötigenfalls auch an die den lokalen Behörden hierarchisch übergeordneten Instanzen - wenden kann. Auch wenn das Bundesverwaltungsgericht nicht verkennt, dass sich die allgemeine Lage in der Côte d'Ivoire als schwierig erweist, lassen sich vorliegend weder objektive noch subjektive Gründe erkennen, weshalb die Beschwerdeführerin den staatlichen Schutz nicht in Anspruch nehmen könnte (vgl. EMARK 2006 Nr. 18 E. 10.3.2 S. 203, mit weiteren Hinweisen). Im Übrigen kann auf die zutreffenden Erwägungen in der angefochtenen Verfügung verwiesen werden.</w:t>
      </w:r>
    </w:p>
    <w:p>
      <w:r>
        <w:rPr>
          <w:b/>
        </w:rPr>
        <w:t>E. 3.5</w:t>
      </w:r>
    </w:p>
    <w:p>
      <w:r>
        <w:t>Zusammenfassend ist festzuhalten, dass aufgrund der vorstehenden Erwägungen die Asylvorbringen der Beschwerdeführerin den Anforderungen an die Asylrelevanz gemäss Art. 3 AsylG nicht zu genügen vermögen und sie deshalb nicht als Flüchtling anerkannt werden kann. Mangels erfüllter Flüchtlingseigenschaft ist ihr das nachgesuchte Asyl zu Recht nicht gewährt worden.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Bezug auf die allgemeine Menschenrechtslage in der Côte d'Ivoire kann vorweg auf die vom Bundesverwaltungsgericht vorgenommene Einschätzung der Lage in seinem Urteil vom 28. Januar 2008 (D-4477/2008 E. 8.2 und 8.3, S. 10 ff.) verwiesen werden. Das Bundesverwaltungsgericht stellte darin fest, dass im Rahmen des Abkommens von Ougadougou vom März 2007, welches - im Unterschied zu früheren Übereinkommen - die wichtigsten politischen Akteure in der Regierung vereint, die politische Lage deutlich stabilisiert werden konnte. Insbesondere sah es eine positive Entwicklung der allgemeinen Sicherheits- und Menschenrechtslage und kam insgesamt zum Schluss, dass in der Côte d'Ivoire keine Kriegs- oder Bürgerkriegssituation und auch keine Situation allgemeiner Gewalt herrsche. Es müsse deshalb nicht mehr von einer generellen Unzumutbarkeit der Rückkehr in die südöstlichen Provinzen der Côte d'Ivoire ausgegangen werden. Als grundsätzlich zumutbar erachtete das Bundesverwaltungsgericht die Rückkehr von jungen, gesunden Männern nach Abidjan, wenn sie bereits vor ihrer Ausreise dort gelebt haben oder aber dort über ein familiäres Netz verfügen (vgl. a.a.O. E. 8.2 und 8.3, S. 10). In dem zur Publikation vorgesehenen Urteil BVGE E-5316/2006 vom 24. November 2009, worauf hier ebenfalls verwiesen wird (vgl. E. 7.1 bis 7.11, S. 7 ff.), wurde sodann eine generelle und umfassende Lageanalyse der aktuellen Situation in der Côte d'Ivoire vorgenommen. Darin wurde festgehalten, dass zwar in Bezug auf die wirtschaftliche, politische, soziale und gesundheitliche Lage - im Vergleich zum europäischen Standard - noch etliche Verbesserungen vorzunehmen sind. Es wurde jedoch auch darauf hingewiesen, dass dieser Staat sich in Richtung einer Marktwirtschaft bewegt, die versucht, die sozialen Bedürfnisse sowie diejenigen im Bereich der Sicherheit seiner Bevölkerung zufrieden zu stellen. Des Weiteren wurde im genannten Urteil in Bezug auf die Situation der Frauen im Ergebnis festgestellt, dass das Land Instrumente eingeführt hat, welche geeignet sind, den Frauen zu helfen, eine Gleichstellung in der zivilen und wirtschaftlichen Gesellschaft zu erreichen. Zusammenfassend wurde der Schluss gezogen, dass ein Wegweisungsvollzug von aus der Côte d'Ivoire stammenden Personen in den Süden und Osten des Landes generell zumutbar, in die Regionen von Moyen Cavally, Montagnes, Bafing, Denguele, Savanes, Worodougou und Valle du Bandama indes zur Zeit als unzumutbar zu bezeichnen ist. Dabei ist aber von einer grundsätzlich vorhandenen innerstaatlichen Aufenthaltsalternative im Süden und Osten des Landes, insbesondere in den grossen Städten, für aus den genannten Regionen im Norden und Westen des Landes stammende Personen auszugehen.</w:t>
      </w:r>
    </w:p>
    <w:p>
      <w:r>
        <w:rPr>
          <w:b/>
        </w:rPr>
        <w:t>E. 5.5</w:t>
      </w:r>
    </w:p>
    <w:p>
      <w:r>
        <w:t>Die Beschwerdeführerin hat eigenen Angaben zufolge von ihrer Geburt bis zum Jahr 1992 und vom Jahr 1999 bis zum Juli 2003 in Abidjan gelebt und dort die Schule besucht (vgl. A1, S. 2 und S. 5; A6, S. 3 f.). Sie hat somit nachweislich mehrere - und insbesondere ihre prägenden - Jahre ihres Lebens in Abidjan verbracht. Zu berücksichtigen ist des Weiteren, dass die Beschwerdeführerin durch ihre Aufenthalte in I._______, G._______und der Schweiz bereits in jungen Jahren eine grosse Anpassungsfähigkeit bewiesen hat, was ihr eine Wiedereingliederung in der Côte d'Ivoire erleichtern dürfte. Zudem dürfte sie ein freundschaftliches Beziehungsnetz aufgebaut haben und verfügt mit ihrer Mutter und ihren (...) Geschwistern (vgl. A1, S. 3) - deren Beschwerde mit heutigem Datum ebenfalls abgewiesen wurde - sowie weiteren Verwandten im Heimatstaat über ein verwandtschaftliches Beziehungsnetz, auf welches sie sich bei der Rückkehr in ihr Heimatland wird stützen können. Sodann ist davon auszugehen, dass sie aufgrund ihrer wirtschaftlichen Lage für ihren Lebensunterhalt aufkommen werden kann. Ansonsten kann sie mit Sicherheit auch auf finanzielle Hilfe seitens ihrer Familie zählen oder sich an eine der Organisationen wenden, welche den Frauen in Abidjan bei der Suche einer Arbeit Hilfe leistet. Im Übrigen steht es der Beschwerdeführerin auch offen, Rückkehrhilfe im Sinne von Art. 93 Abs. 1 AsylG zu beantragen. Nach dem Gesagten erweist sich Vollzug der Wegweisung auch als zumutbar.</w:t>
      </w:r>
    </w:p>
    <w:p>
      <w:r>
        <w:rPr>
          <w:b/>
        </w:rPr>
        <w:t>E. 5.6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 VwVG). Das von der Beschwerdeführerin gestellte Gesuch um unentgeltliche Rechtspflege gemäss Art. 65 Abs. 1 VwVG ist jedoch gutzuheissen, zumal von ihrer Bedürftigkeit auszugehen ist und die Begehren nicht als aussichtslos zu bezeichnen waren. Es sind somit keine Verfahrenskosten aufzuerlegen (Art. 63 Abs. 1 VwVG in fine).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