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E-5691/2008 vom 10. März 2010</w:t>
      </w:r>
    </w:p>
    <w:p>
      <w:r>
        <w:t>Bundesverwaltungsgericht, 2010-03-10, DE</w:t>
      </w:r>
    </w:p>
    <w:p>
      <w:r>
        <w:rPr>
          <w:b/>
        </w:rPr>
        <w:t xml:space="preserve">Quelle: </w:t>
      </w:r>
      <w:r>
        <w:t>https://mcp.opencaselaw.ch/entscheid/bvger_E-5691_2008</w:t>
      </w:r>
    </w:p>
    <w:p>
      <w:r>
        <w:t>FR: TAF E-5691/2008 du 10 mars 2010</w:t>
      </w:r>
    </w:p>
    <w:p>
      <w:r>
        <w:t>IT: TAF E-5691/2008 del 10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(Art. 108 Abs. 1 AsylG, Art. 6 AsylG i.V.m. Art. 52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eheliche Gemeinschaft der Beschwerdeführerin und ihres Ehemannes ist aufgelöst, die Ehegatten leben in Scheidung. Ob diese bereits erfolgt ist, lässt sich den Akten nicht entnehmen. Dennoch sind die beiden Verfahren, insbesondere wegen des gemeinsamen Kindes, in zeitlicher Hinsicht zu koordinieren. Mit separatem Urteil des Bundesverwaltungsgerichts vom heutigen Tag wird die Beschwerde des (Ex-) Ehemannes respektive Vaters der Beschwerdeführenden vollumfänglich abgewiesen.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macht zur Ablehnung des Asylgesuchs im Wesentlichen geltend, die Flüchtlingseigenschaft sei dann glaubhaft gemacht, wenn sie aufgrund des dargelegten Sachverhalts oder allfälliger Beweismittel als überwiegend wahrscheinlich erscheine. Die Schilderung eines Sachverhalts genüge den Anforderungen an die Glaubhaftmachung jedoch nicht, wenn sie in wesentlichen Punkten zu wenig begründet oder in sich widersprüchlich sei, den Tatsachen nicht entspreche oder massgeblich auf gefälschte oder verfälschte Beweismittel abgestützt werde. Die Beschwerdeführerin, welche geltend mache, aufgrund der regierungskritischen Bücher, die ihr Ehemann verfasst habe, an dessen Stelle inhaftiert worden zu sein, äussere sich mehrfach grob widersprüchlich, so unter anderem zum Zeitpunkt ihrer Inhaftierungen und dazu, wie lange sie sich nach ihrer Freilassung wo aufgehalten habe und wann sie ihren Ehemann in dessen Versteck aufgesucht habe. Vorbringen seien zudem dann nicht hinreichend begründet, wenn sie in wesentlichen Punkten zu wenig konkret, detailliert und differenziert dargelegt würden und somit den Eindruck vermittelten, dass die Beschwerdeführerin das Geschilderte nicht selbst erlebt habe. Die Beschwerdeführerin habe zu wesentlichen Punkten ihrer Vorbringen keine substanziierten Angaben machen können. So habe sie die Dauer ihrer Inhaftierung auch nicht annäherungsweise angeben können. Nicht nachvollziehbar sei auch, dass die Beschwerdeführerin, welche sich angeblich als Verkäuferin des regierungskritischen Buches ihres Mannes betätigt habe, kaum Angaben über dieses Buch machen könne. Ebenso oberflächlich blieben ihre Angaben bezüglich des Aufenthaltsortes in G._______, wo sie sich eigenen Angaben zufolge einen Monat lang aufgehalten habe, wie auch in Bezug auf den Aufenthaltsort ihres Ehemannes in I._______. Vorbringen seien zudem dann unglaubhaft, wenn sie in wesentlichen Punkten der allgemeinen Erfahrung oder der Logik des Handelns widersprechen würden. Die Beschwerdeführerin mache geltend, ihr Ehemann habe das Buch unter einem Pseudonym veröffentlicht und die Polizei habe ein ganzes Jahr gebraucht, bis sie ihn als wahren Autor des Buches erkannt und in der Folge verfolgt habe. Ebenso unrealistisch erscheine das Verhalten der Beschwerdeführerin, die sich gemäss eigenen Angaben auch nach der zweiten Inhaftierung beim Verkauf des Buches mitgewirkt habe. Ihre Erklärung, sie habe dringend Geld benötigt, sei wenig überzeugend. Auch die Schilderung, wie sie aus dem Spital den Wache haltenden Polizisten entkommen sei, mute stereotyp und unrealistisch an. Das Gleiche gelte für die Schilderung ihrer Ausreiseumstände. Abschliessend sei darauf hinzuweisen, dass die eingereichten Unterlagen als reine Gefälligkeitsschreiben bezeichnet werden müssten. Obwohl die Beschwerdeführerin anlässlich der Befragungen angegeben habe, nie einer Gruppierung angehört zu haben, habe der Anwalt ihres Ehemannes einen Mitgliederausweis der H.R.D.G. für die Beschwerdeführerin zu den Akten gereicht. Die Vorbringen der Beschwerdeführerin hielten somit den Anforderungen an die Glaubhaftigkeit gemäss Art. 7 AsylG nicht stand, so dass ihre asylrechtliche Relevanz nicht geprüft werden müsse. Das BFM qualifiziert zudem den Vollzug der Wegweisung der Beschwerdeführerin und ihres Kindes als zulässig, zumutbar und möglich.</w:t>
      </w:r>
    </w:p>
    <w:p>
      <w:r>
        <w:rPr>
          <w:b/>
        </w:rPr>
        <w:t>E. 5.2</w:t>
      </w:r>
    </w:p>
    <w:p>
      <w:r>
        <w:t>Demgegenüber führt die Beschwerdeführerin in ihrer Beschwerdeschrift vorab aus, ihre Situation habe sich seit der Ausreise drastisch verändert. Ihr Ehemann sei in ihr Heimatdorf gereist und habe dort ihre jüngere Schwester vergewaltigt, die daraufhin von den Dorfbewohnern unter Druck gesetzt worden sei und das Dorf habe verlassen müssen. Die Familie werde seither im Dorf geächtet. Nun sei auch der Vater verstorben und seither lebten die Mutter und die Geschwister am Rande des Existenzminimums. Aufgrund dieser Vorkommnisse habe die Beschwerdeführerin den Kontakt zu ihrem Ehemann abgebrochen und im September 2008 die Scheidung eingereicht. In Bezug auf ihre Asylvorbringen habe sie stets die Wahrheit gesagt. Die Ungereimtheiten in ihren Vorbringen seien auf die Überforderung mit der gesamten Situation, den Druck seitens ihres Ehemannes und ihre fehlende Bildung zurückzuführen. Bezüglich der politischen Tätigkeiten ihres Ehemannes verweist sie auf dessen Ausführungen. Ihr Ehemann habe sie nie ernst genommen, halte sie für dumm und unmündig und habe sie deshalb auch nicht über seine politischen Tätigkeiten informiert. Sie selber habe beim Verkauf des Buches ihres Ehemannes mitgeholfen, habe sich aber darüber hinaus nicht politisch engagiert und sei aufgrund der politischen Aktivitäten ihres Ehemannes verfolgt worden. Weil sie stets von ihrem Ehemann bevormundet worden sei und der Anwalt ihres Ehemannes ihre Ausreise organisiert habe, könne sie sich auch kaum zu den eingereichten Beweismitteln äussern. Aufgrund der veränderten familiären Situation der Beschwerdeführerin, insbesondere des laufenden Scheidungsverfahrens, sei die Zumutbarkeit des Wegweisungsvollzugs neu zu beurteilen. Eine gemeinsame Rückkehr mit dem Ehemann komme nicht mehr in Frage. Somit handle es sich bei der Beschwerdeführerin um eine alleinerziehende junge Frau ohne Schulbildung und Berufserfahrung. Ihre Familie habe schon vor dem Tod ihres Vaters in äusserst armen Verhältnissen gelebt. Wegen der Vergewaltigung ihrer Schwester werde die Familie auch nicht mehr von der Dorfgemeinschaft als Mitglied unterstützt. Eine Rückkehr sei deshalb für die Beschwerdeführerin unter diesen Umständen nicht zumutbar.</w:t>
      </w:r>
    </w:p>
    <w:p>
      <w:r>
        <w:rPr>
          <w:b/>
        </w:rPr>
        <w:t>E. 5.3</w:t>
      </w:r>
    </w:p>
    <w:p>
      <w:r>
        <w:t>In ihrer Vernehmlassung führt die Vorinstanz aus, der Tod des Vaters der Beschwerdeführerin werde zwar behauptet aber mit keinem Dokument belegt. Was die Beurteilung der Zumutbarkeit des Wegweisungsvollzugs betreffe, vermöge die Trennung der Eheleute diesbezüglich zu keiner anderen Einschätzung zu führen. Die Beschwerdeführerin, die ihr ganzes Leben in Kamerun verbracht habe, sei mit der Bewältigung des Alltags dort vertraut. Ausserdem lebten noch ein älterer Bruder, vier ältere Schwester sowie ihre Mutter in Kamerun. Somit verfüge sie dort über ein nahes, familiäres Beziehungsnetz, welches ihr bei der Reintegration behilflich sein könne. Ausserdem sei die Beschwerdeführerin mit dem Vater ihres Kindes verheiratet, dieser oder dessen Familie sei somit zu Unterstützungsleistungen verpflichtet, welche die Beschwerdeführerin notfalls gerichtlich durchsetzen könne. Darüber hinaus sei darauf hinzuweisen, dass die geltend gemachte Vergewaltigung der Schwester der Beschwerdeführerin durch deren Ehemann reichlich konstruiert anmute. Es sei schwer nachvollziehbar, dass der Ehemann, welcher aufgrund politischer Aktivitäten in Kamerun gesucht werde, Kontakt mit der Familie seiner Ehefrau aufnehme und darüber hinaus dort auch noch ein Verbrechen begehe und dadurch die Aufmerksamkeit der Behörden auf sich ziehe.</w:t>
      </w:r>
    </w:p>
    <w:p>
      <w:r>
        <w:rPr>
          <w:b/>
        </w:rPr>
        <w:t>E. 5.4</w:t>
      </w:r>
    </w:p>
    <w:p>
      <w:r>
        <w:t>In ihrer Replik führt die Beschwerdeführerin aus, es sei zwar korrekt, dass in ihrem Heimatdorf noch Familienangehörige von ihr lebten, diese würden jedoch ihrerseits ums Existenzminimum kämpfen. Nach dem Tod des Vaters habe sich deren Situation weiter verschärft. Eine Wegweisung der alleinerziehenden Beschwerdeführerin, welche über keine Schulbildung und Berufserfahrung verfüge, sei unzumutbar. Ausserdem seien die Ausführungen des BFM zu den Unterhaltszahlungen des geschiedenen Ehemannes der Beschwerdeführerin absurd. Abgesehen davon, dass dieser in der Schweiz lebe, sei es realitätsfremd, zu behaupten, allfällige Alimentenzahlungen seien in Kamerun rechtlich durchsetzbar. Die Ausführungen zur Nachvollziehbarkeit des Verhaltens des geschiedenen Ehemannes der Beschwerdeführerin seien reine Mutmassungen. Zusammenfassend sei festzuhalten, dass die Beschwerdeführerin nicht in der Lage wäre, die Lebensgrundlage für sich und ihren Sohn in Kamerun zu erwirtschaften. Sie leide stark unter dem Gedanken, ihrem Sohn keine angemessene Unterkunft, Ernährung oder Schulbildung ermöglichen zu können. Die Beurteilung der Zumutbarkeit des Wegweisungsvollzugs habe unter Berücksichtigung des Kindeswohls zu erfolgen.</w:t>
      </w:r>
    </w:p>
    <w:p>
      <w:r>
        <w:rPr>
          <w:b/>
        </w:rPr>
        <w:t>E. 6.1</w:t>
      </w:r>
    </w:p>
    <w:p>
      <w:r>
        <w:t>Nach Prüfung der Akten kommt das Bundesverwaltungsgericht in Übereinstimmung mit der Vorinstanz zum Ergebnis, dass die Vorbringen der Beschwerdeführerin den Anforderungen an die Glaubhaftmachung im Sinn von Art. 7 AsylG nicht standzuhalten vermögen. Die Verfügung des BFM ist ausführlich begründet und zeigt in nachvollziehbarer Weise auf, weshalb die Ausführungen der Beschwerdeführerin als unglaubhaft qualifiziert werden müssen. Auch das Bundesverwaltungsgericht beurteilt die Ausführungen der Beschwerdeführerin als detailarm respektive kaum substanziiert, lebensfremd und teilweise stereotyp. Ihre Schilderungen vermögen insgesamt nicht den Eindruck von tatsächlich Erlebtem oder Befürchtetem zu erwecken. So scheint es zwar durchaus denkbar, dass sich die Beschwerdeführerin, welche eigenen Angaben zufolge weder lesen noch schreiben kann, für den Verkauf des Buches ihres Ehemannes eingesetzt hat, auch ohne den Inhalt des Werks zu kennen. Demgegenüber müssen die Schilderungen ihrer damit zusammenhängenden Verhaftungen, des anschliessenden Spitalaufenthalts und des Entkommens aus dem Spital, sowie insbesondere die Angaben zu ihrer Ausreise als realitätsfremd und unglaubhaft qualifiziert werden. Dies lässt sich auch nicht mit fehlender Schulbildung erklären, sollte doch eine asylsuchende Person unabhängig von ihrer Schulbildung in der Lage sein, von ihr tatsächlich Erlebtes einigermassen realitätsgetreu und nachvollziehbar wiederzugeben. Zu Recht weist das BFM in seiner Verfügung darauf hin, dass auch die eingereichten Beweismittel nicht geeignet sind, die von ihr geltend gemachten Behelligungen zu belegen. Die von der Beschwerdeführerin dagegen in ihrer Beschwerde vorgebrachten Einwendungen vermögen dieses Ergebnis nicht ernsthaft in Zweifel zu ziehen. Namentlich erscheint es unbehelflich, wenn die Beschwerdeführerin die Ungereimtheiten in ihren Vorbringen mit allgemeiner Überforderung und der fehlenden Schulbildung zu erklären versucht. Ebenfalls nicht zu überzeugen vermag der Erklärungsversuch, ihr Ehemann habe sie nicht an seinen politischen Aktivitäten teilhaben lassen, weil er sie für nachlässig, dumm und unmündig gehalten habe. Trotzdem müsste die Beschwerdeführerin in der Lage sein, das von ihr Erlebte zumindest einigermassen substanziiert zu schildern. Schliesslich lässt auch die von der Beschwerdeführerin gemäss Akten nicht bestrittene Mitwirkung beim Verkauf von mehreren Kilogramm Kokain in der Schweiz sich mit dem Verhalten einer Person schwerlich in Einklang bringen, die sich in ihrem Gastland dringend um Schutz vor Verfolgung bemüht.</w:t>
      </w:r>
    </w:p>
    <w:p>
      <w:r>
        <w:rPr>
          <w:b/>
        </w:rPr>
        <w:t>E. 6.2</w:t>
      </w:r>
    </w:p>
    <w:p>
      <w:r>
        <w:t>Zusammenfassend ist daher festzuhalten, dass es der Beschwerdeführerin nicht gelungen ist, eine asylrechtlich relevante Verfolgung im Sinn von Art. 7 AsylG glaubhaft zu machen. Bei dieser Sachlage erübrigt es sich, auf allfällige weitere Ungereimtheiten in den Asylvorbringen der Beschwerdeführerin einzugehen, da sie am Ausgang des Verfahrens nichts zu ändern vermöchten.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Vorab ist festzuhalten, dass es sich bei der Beschwerdeführerin um eine junge und - soweit aktenkundig - gesunde Frau handelt, die ihre prägenden Jahre in Kamerun verbracht hat und mit den dortigen Verhältnissen und Lebensumständen vertraut ist. Zwar hat sie gemäss eigenen Angaben nur zwei Jahre die Schule besucht. Diesbezüglich ist festzuhalten, dass viele Frauen in Kamerun schlecht oder gar nicht ausgebildet sind. Auch mit geringer Schulbildung ist es ihr indessen in ihrer Heimat gelungen, zum Einkommen beizutragen, indem sie eigenen Angaben zufolge auf dem Markt gearbeitet beziehungsweise Lebensmittel verkauft und später auch eine Lehre als Coiffeuse begonnen hat. Somit ist davon auszugehen, dass es der Beschwerdeführerin im Falle einer Rückkehr gelingen wird, für sich und ihr Kind aufzukommen und eine wirtschaftliche Existenzgrundlage aufzubauen. Dies umso mehr, als die Beschwerdeführerin in ihrer Heimat über ein familiäres Beziehungsnetz verfügt. Zwar lebt die Familie der Beschwerdeführerin gemäss ihren Angaben aufgrund der Vergewaltigung ihrer Schwester und seit Tod ihres Vaters selber am Existenzminimum. Ungeachtet der Glaubhaftigkeit dieser Ausführungen ist davon auszugehen, dass die Familie die Beschwerdeführerin bei der Reintegration unterstützen und ihr - wenn auch nicht finanziell so doch beispielsweise durch die Betreuung ihres Kindes - behilflich sein kann. Somit ist davon auszugehen, dass die Beschwerdeführerin beispielsweise ihre Lehre als Coiffeuse abschliessen und ein Erwerbseinkommen für sich und ihr Kind erwirtschaften kann.</w:t>
      </w:r>
    </w:p>
    <w:p>
      <w:r>
        <w:rPr>
          <w:b/>
        </w:rPr>
        <w:t>E. 8.5</w:t>
      </w:r>
    </w:p>
    <w:p>
      <w:r>
        <w:t>Sind von einem allfälligen Wegweisungsvollzug Kinder betroffen, so bildet im Rahmen der Zumutbarkeitsprüfung das Kindeswohl einen Gesichtspunkt von gewichtiger Bedeutung. Dies ergibt sich nicht zuletzt aus einer völkerrechtskonformen Auslegung des Art. 83 Abs. 4 AuG im Licht von Art. 3 des Übereinkommens vom 20. November 1989 über die Rechte des Kindes (SR 0.107). Unter dem Aspekt des Kindeswohls sind demnach sämtliche Umstände einzubeziehen und zu würdigen, die im Hinblick auf eine Wegweisung wesentlich erscheinen. In Bezug auf das Kindeswohl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Grad der erfolgten Integration bei einem längeren Aufenthalt in der Schweiz (BVGE 2009/28 E. 9.3.2 mit weiteren Hinweisen). Der am (...) geborene Sohn der Beschwerdeführerin hält sich mittlerweile seit drei Jahren in der Schweiz auf. Hinweise auf gesundheitliche Probleme des Kindes gehen aus den Akten nicht hervor. Seit der Inhaftierung der Beschwerdeführerin lebt der Junge bei einer Pflegefamilie, und es finden offenbar regelmässige Besuche der Mutter im Gefängnis statt. Von einer übermässigen Integration des Kindes in der Schweiz ist vorliegend - schon allein aufgrund des Alters des Kindes - nicht auszugehen. Auch andere Umständen, die einen Wegweisungsvollzug unzumutbar erscheinen lassen würden, ergeben sich aus den Akten nicht. Vielmehr ist zu berücksichtigen, dass auch der Kindsvater die Schweiz zu verlassen hat und in sein Heimatland zurückkehren muss. Unter Berücksichtigung aller Umstände steht einer Rückkehr der Beschwerdeführerin und ihres Kindes nach Kamerun auch unter dem Aspekt des Kindeswohls nichts entgegen.</w:t>
      </w:r>
    </w:p>
    <w:p>
      <w:r>
        <w:rPr>
          <w:b/>
        </w:rPr>
        <w:t>E. 8.6</w:t>
      </w:r>
    </w:p>
    <w:p>
      <w:r>
        <w:t>Gegen einen weiteren Verbleib der Beschwerdeführerin in der Schweiz spricht zudem die Tatsache, dass sie in schwerwiegender Weise gegen die hiesige Rechtsordnung verstossen hat. Die Prüfung der Frage, ob der Vollzug einer Wegweisung im Sinn von Art. 83 Abs. 4 AuG unzumutbar ist, erübrigt sich dort, wo die weggewiesene ausländische Person erheblich oder wiederholt gegen die öffentliche Sicherheit und Ordnung in der Schweiz oder im Ausland verstossen hat oder diese gefährdet oder die innere oder die äussere Sicherheit gefährdet (Art. 83 Abs. 7 Bst. b AuG). Die Frage, ob das Verhalten der - gemäss Akten geständigen aber noch nicht rechtskräftig verurteilten - Beschwerdeführerin in der Schweiz zu einer Nichtanordnung der vorläufigen Aufnahme gestützt auf Art. 83 Abs. 7 Bst. b AuG führen würde, kann indessen aufgrund der Ausführungen unter E. 8.4 vorliegend offen bleiben.</w:t>
      </w:r>
    </w:p>
    <w:p>
      <w:r>
        <w:rPr>
          <w:b/>
        </w:rPr>
        <w:t>E. 8.7</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die durch die Vorinstanz verfügte Wegweisung zu bestätigen. Die Vorinstanz hat deren Vollzug zu Recht als zulässig, zumutbar und möglich bezeichnet. Damit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Das Gesuch um Gewährung der unentgeltlichen Prozessführung ist abzuweisen, nachdem die Bedürftigkeit nicht belegt worden ist und die Beschwerdeführerin während des hängigen Beschwerdeverfahrens einen (zweifellos lukrativen) Handel mit Betäubungsmitteln unterhalten hat. Bei diesem Ausgang des Verfahrens sind die Kosten den Beschwerdeführenden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