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E-5686/2023 vom 14. September 2023</w:t>
      </w:r>
    </w:p>
    <w:p>
      <w:r>
        <w:t>Bundesverwaltungsgericht, 2023-09-14, DE</w:t>
      </w:r>
    </w:p>
    <w:p>
      <w:r>
        <w:rPr>
          <w:b/>
        </w:rPr>
        <w:t xml:space="preserve">Quelle: </w:t>
      </w:r>
      <w:r>
        <w:t>https://mcp.opencaselaw.ch/entscheid/bvger_E-5686_2023_d20230914</w:t>
      </w:r>
    </w:p>
    <w:p>
      <w:r>
        <w:t>FR: TAF E-5686/2023 du 14 septembre 2023</w:t>
      </w:r>
    </w:p>
    <w:p>
      <w:r>
        <w:t>IT: TAF E-5686/2023 del 14 settembre 2023</w:t>
      </w:r>
    </w:p>
    <w:p>
      <w:pPr>
        <w:pStyle w:val="Heading2"/>
      </w:pPr>
      <w:r>
        <w:t>Regeste</w:t>
      </w:r>
    </w:p>
    <w:p>
      <w:r>
        <w:t>Asyl und Wegweisung | Asyl und Wegweisung; Verfügung des SEM vom 14. September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w:t>
      </w:r>
    </w:p>
    <w:p>
      <w:r>
        <w:t>Der Beschwerdeführer moniert, die Vorinstanz habe ihre Pflicht zur voll- ständigen und richtigen Sachverhaltsermittlung verletzt, «indem sie den Sachverhalt unrichtig und unvollständig gewürdigt und das Vorliegen einer flüchtlingsrechtlich relevanten zukünftigen Verfolgung im Hinblick auf das Vorliegen eines unerträglichen psychischen Drucks zu Unrecht verneint» habe (S. 7 der Beschwerdeschrift). Die geäusserte Kritik stellt keine Sach- verhaltsrüge im eigentlichen Sinne dar, sondern richtet sich gegen die ma- terielle Würdigung, welche nachfolgend durch das Gericht zu prüfen sein wird. Soweit ferner gerügt wird, es sei keine medizinische Untersuchung veranlasst worden, um festzustellen, ob der Beschwerdeführer ein schwe- res Trauma erlitten habe (S. 9 und 12 der Beschwerdeschrift), ist darauf hinzuweisen, dass im Verwaltungsverfahren der Untersuchungsgrundsatz</w:t>
      </w:r>
    </w:p>
    <w:p>
      <w:r>
        <w:t>E-5686/2023 Seite 5 nicht uneingeschränkt gilt,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 chungsgrundsatzes in der Regel darauf beschränken, die Vorbringen einer asylsuchenden Person zu würdigen und die von ihr angebotenen Beweise abzunehmen, ohne weitere Abklärungen vornehmen zu müssen. Nach Lehre und Praxis besteht eine Notwendigkeit für über die Befragung hin- ausgehende Abklärungen insbesondere dann, wenn aufgrund der Vorbrin- gen der asylsuchenden Person und der von ihr eingereichten oder ange- botenen Beweismittel Zweifel und Unsicherheiten am Sachverhalt weiter- bestehen, die voraussichtlich mit Ermittlungen von Amtes wegen beseitigt werden können (vgl. BVGE 2009/50 E. 10.2.1 S. 734 m.H.a. Entscheidun- gen und Mitteilungen der Schweizerischen Asylrekurskommission [EMARK] 1995 Nr. 23 E. 5a). Der Beschwerdeführer hat im erstinstanzli- chen Verfahren keine nennenswerten gesundheitlichen Beschwerden gel- tend gemacht. Er gab ausdrücklich zu Protokoll, es gehe ihm gesundheit- lich gut (vgl. SEM-Akt. 1194242 [nachfolgend: A] 18/12 F2-F6). Dem An- hörungsprotokoll lassen sich auch keine Anhaltspunkte dafür entnehmen, dass er aufgrund einer Traumatisierung in seiner Aussagefähigkeit einge- schränkt gewesen wäre. Arztberichte wurden keine eingereicht. Bei dieser Ausgangslage war die Vorinstanz nicht gehalten, von Amts wegen weitere medizinische Abklärungen vorzunehmen. Es liegen keine Hinweise auf Verfahrensfehler vor und der rechtserhebliche Sachverhalt ist als erstellt zu erachten. Damit besteht keine Veranlassung, die angefochtene Verfü- gung aus formellen Gründen aufzuheben und die Sache an die Vorinstanz zurückzuweisen. Das diesbezügliche Subeventualbegehren ist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E-5686/2023 Seite 6</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oder werde sich – auch aus heutiger Sicht – mit ebensolcher Wahrscheinlichkeit in ab- sehbarer Zukunft verwirklichen. Es müssen demnach hinreichende An- 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BVGE 2008/4 E. 5.2, je m.w.H.).</w:t>
      </w:r>
    </w:p>
    <w:p>
      <w:r>
        <w:rPr>
          <w:b/>
        </w:rPr>
        <w:t>E. 4.3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5.1</w:t>
      </w:r>
    </w:p>
    <w:p>
      <w:r>
        <w:t>Nach Ansicht der Vorinstanz halten die Vorbringen des Beschwerde- führers den Anforderungen an die Flüchtlingseigenschaft gemäss Art. 3 AsylG nicht stand. Die von ihm geschilderten Ereignisse in Sirnak und C._______ hätten vor mehreren Jahren stattgefunden und beträfen nicht ihn gezielt, sondern alle Menschen in seiner Region gleichermassen. Der Vorfall im Jahr 2018 in Sirnak betreffend die Behandlung seines Vaters durch eine Spezialeinheit habe weder für seinen Vater noch für ihn weitere Konsequenzen gehabt und sei zum Zeitpunkt der Ausreise nicht mehr ak- tuell gewesen. Auch wenn es sich um sehr prägende Erlebnisse gehandelt habe, liege keine Asylrelevanz vor. Die dargelegten Schikanen (wieder- holte Kontrollen und kurzeitige Inhaftierungen) durch die türkischen Behör- den hätten kein derartiges Ausmass angenommen, dass dem Beschwer- deführer ein menschenwürdiges Leben in der Türkei verwehrt gewesen</w:t>
      </w:r>
    </w:p>
    <w:p>
      <w:r>
        <w:t>E-5686/2023 Seite 7 wäre. Die letzte Mitnahme durch die türkische Polizei anlässlich einer HDP- Veranstaltung habe zuletzt im Jahre 2018 stattgefunden und keine weite- ren Konsequenzen gehabt. Danach habe er bis zu seiner Ausreise im Jahr 2022 seinen weiteren Tätigkeiten für die HDP nachgehen können, ohne von den Behörden belästigt oder mitgenommen zu werden. Auch die Schi- kanen von Privatpersonen, insbesondere die Situation in Antalya, welche zu seiner Ausreise geführt habe, seien nicht asylrelevant, zumal es bei ver- balen Beleidigungen geblieben sei und er sich bei einer Bedrohungssitua- tion an die Polizei hätte wenden können. Die Beleidigungen oder Schika- nen hätten ihm ein menschenwürdiges Leben nicht verwehrt. Er habe das Gymnasium abgeschlossen, in Istanbul (…) und an verschiedenen Stellen (…) gearbeitet. Dass er nicht jene Arbeitsstelle erhalten habe, auf die er hingearbeitet habe, sei flüchtlingsrechtlich nicht relevant. Entsprechend sei auch nicht von einem unerträglichen psychischen Druck auszugehen, weI- cher ihm ein Leben im Heimatstaat verunmöglicht hätte. Er sei nie straf- rechtlich verfolgt worden und es lägen keine Hinweise vor, dass derzeit ein Strafverfahren gegen ihn hängig sei.</w:t>
      </w:r>
    </w:p>
    <w:p>
      <w:r>
        <w:rPr>
          <w:b/>
        </w:rPr>
        <w:t>E. 5.2</w:t>
      </w:r>
    </w:p>
    <w:p>
      <w:r>
        <w:t>Dem setzt der Beschwerdeführer in seiner Rechtsmitteleingabe im We- sentlichen entgegen, er sei sowohl von den türkischen Behörden als auch der Zivilbevölkerung beleidigt worden, was dazu geführt habe, dass er diese schwierige Situation in seinem Heimatland nicht mehr habe ertragen können und sich deshalb entschlossen habe, das Land zu verlassen. Er habe viel Gewalt durch die Sicherheitsbehörden erlebt. Seine Erlebnisse stellten eine unerträgliche psychische Belastung dar und verunmöglichten ihm ein Verbleiben im Heimatstaat. Zudem stamme er aus einer politisch aktiven Familie. Er sei seit vielen Jahren politisch aktiv und setze seine politischen Aktivitäten auch in der Schweiz fort. Sein ehemaliger Rechts- anwalt aus C._______ stelle weitere Nachforschungen an, um die straf- rechtliche Situation des Beschwerdeführers genau zu prüfen.</w:t>
      </w:r>
    </w:p>
    <w:p>
      <w:r>
        <w:rPr>
          <w:b/>
        </w:rPr>
        <w:t>E. 6</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zutreffenden Ausführungen der Vorinstanz verwiesen werden (zusammen- fassend wiedergegeben in E. 5.1).</w:t>
      </w:r>
    </w:p>
    <w:p>
      <w:r>
        <w:rPr>
          <w:b/>
        </w:rPr>
        <w:t>E. 6.1</w:t>
      </w:r>
    </w:p>
    <w:p>
      <w:r>
        <w:t>In seiner Rechtsmitteleingabe beschränkt sich der Beschwerdeführer weitestgehend darauf, seine aus dem erstinstanzlichen Verfahren</w:t>
      </w:r>
    </w:p>
    <w:p>
      <w:r>
        <w:t>E-5686/2023 Seite 8 bekannten Vorbringen nochmals zu bekräftigen. Damit vermag er indessen die zutreffende vorinstanzliche Würdigung nicht substanziiert in Frage zu stellen. Der Beschwerdeführer macht in erster Linie geltend, als Kurde in der Türkei von Behörden und Privatpersonen schikaniert worden zu sein. Das Gericht verkennt nicht, dass Angehörige der kurdischen Bevölkerung in der Türkei regelmässig Schikanen und Benachteiligungen verschiedener Art ausge- setzt sind. Indessen führen solche allgemein die kurdische Bevölkerungs- gruppe betreffenden Nachteile praxisgemäss nicht zur Anerkennung der Flüchtlingseigenschaft, da sie die Schwelle der Asylrelevanz im Sinne von Art. 3 AsylG in der Regel nicht erreichen. Hierzu ist ausserdem festzustel- len, dass hohe Anforderungen für die Annahme einer Kollektivverfolgung gestellt werden (vgl. BVGE 2014/32 E. 6.1; 2013/12 E. 6), welche im Falle der Kurden in der Türkei – auch unter Berücksichtigung der aktuellen poli- tischen Entwicklungen – nicht als erfüllt zu erachten sind (vgl. hierzu etwa die Urteile des BVGer D-2424/2021 vom 9. Mai 2022 E. 6.2; E-3917/2021 vom 11. Januar 2022 E. 6.3; D-2759/2020 vom 29. September 2021 E. 7.2; D-36/2018 vom 12. Oktober 2020 E. 6.2). Weiter ist festzuhalten, dass sich die geltend gemachten Festnahmen des Beschwerdeführers durch die türkische Polizei aufgrund seiner politischen Tätigkeiten für die HDP und seiner kurdischen Abstammung alle vor 2018 zugetragen haben; die letzte Festnahme ereignete sich seinen Angaben zufolge Ende 2017/Anfang 2018 (A18/12 F41). Es fehlt folglich am zeitlich genügend engen Kausalzusammenhang zu seiner Ausreise im Jahr 2022. Die Ereignisse können somit nicht als unmittelbarer Anlass für die Ausreise des Beschwerdeführers aus der Türkei angesehen werden. Darüber hin- aus ist die Intensität der geltend gemachten Vorfälle objektiv gesehen zu wenig schwerwiegend, um diesbezüglich ernsthafte Nachteile im Sinne von Art. 3 AsylG zu bejahen, wurde der Beschwerdeführer doch nach eige- nen Angaben bei jeder Festnahme nach kurzer Zeit freigelassen (vgl. A18/12 F47). Dasselbe gilt für die Schikanen durch Drittpersonen, die – wie die Vorinstanz zutreffend festhält – nie zu Übergriffen geführt haben. Ent- gegen seinen Vorbringen in der Rechtsmitteleingabe ist auch nicht davon auszugehen, dass der Beschwerdeführer aufgrund der geschilderten Er- eignisse einem unerträglichen psychischen Druck (vgl. dazu BVGE 2014/32 E. 7.2) ausgesetzt war. Er gab selbst an, keine Kenntnis von ei- nem Strafverfahren gegen ihn zu haben (A18/12 F42). Folglich liegt die Vermutung nahe, dass in der Türkei nichts gegen ihn vorlag und auch kein Verfahren gegen ihn eröffnet wurde. Das auf Beschwerdeebene</w:t>
      </w:r>
    </w:p>
    <w:p>
      <w:r>
        <w:t>E-5686/2023 Seite 9 eingereichte Anwaltsschreiben ist in dieser Hinsicht unbeachtlich, geht doch lediglich daraus hervor, dass sein türkischer Anwalt Nachforschungen über allfällige Strafverfahren zu tätigen beabsichtige. Bei dieser Sachlage besteht keine Veranlassung für das Ansetzen einer Frist zur Nachreichung von Beweismitteln. Schliesslich ist zu beachten, dass der Beschwerdeführer nach eigenen An- gaben kein Mitglied der HDP war und sich die von ihm vorgebrachte Un- terstützung der HDP im Wesentlichen in der Verbreitung von Informationen sowie der Teilnahme an Veranstaltungen und Demonstrationen erschöpfte. Nach konstanter Praxis reicht eine solche niederschwellige Unterstützung nicht aus, um eine Verfolgungsgefahr zu begründen oder um von asylrele- vanten Nachteilen bei einer allfälligen Rückkehr auszugehen (vgl. etwa Ur- teile des BVGer D-1554/2022 vom 29. Juli 2022 E. 7.1 und D-4879/2020 vom 30. Mai 2022 E. 6.1.2).</w:t>
      </w:r>
    </w:p>
    <w:p>
      <w:r>
        <w:rPr>
          <w:b/>
        </w:rPr>
        <w:t>E. 6.2</w:t>
      </w:r>
    </w:p>
    <w:p>
      <w:r>
        <w:t>Soweit der Beschwerdeführer in seiner Rechtsmitteleingabe geltend macht, in der Schweiz politisch aktiv zu sein, ist festzuhalten, dass er hierzu keine substanziierten Angaben macht. Die eingereichten undatierten Fo- tos, welche ihn mit anderen Personen an einem nicht näher präzisierten Ort zeigen, lassen jedenfalls keine nennenswerte politische Exponiertheit erkennen, welche das Interesse der türkischen Behörden auf sich ziehen könnte. Die Fotos betreffend seine Mutter lassen ebenfalls nicht den Schluss zu, dass der Beschwerdeführer ihretwegen Repressalien zu be- fürchten hätte, zumal er das politische Engagement seiner Mutter bereits anlässlich der Anhörung erwähnt (A18/12 F36), aber in diesem Zusam- menhang keine Behelligungen vorgebracht hatte. Insofern ist nicht davon auszugehen, dass ihm aufgrund seines exilpolitischen Engagements oder der politischen Tätigkeiten seiner Mutter bei einer Rückkehr mit beachtli- cher Wahrscheinlichkeit Nachteile drohen, welche ein asylrelevantes Aus- mass annehmen würden. Schliesslich vermag auch der eingereichte Be- richt zu C._______ aus dem Jahr 2016 keine Asylrelevanz zu entfalten.</w:t>
      </w:r>
    </w:p>
    <w:p>
      <w:r>
        <w:rPr>
          <w:b/>
        </w:rPr>
        <w:t>E. 6.3</w:t>
      </w:r>
    </w:p>
    <w:p>
      <w:r>
        <w:t>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w:t>
      </w:r>
    </w:p>
    <w:p>
      <w:r>
        <w:t>E-5686/2023 Seite 10 ausländerrechtliche Aufenthaltsbewilligung noch über einen Anspruch auf Erteilung einer solchen (Art. 32 Abs. 1 AsylV 1; SR 142.311). Die Wegwei- 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des Beschwerdeführers noch aus den Akten Anhaltspunkte dafür, dass er für den Fall einer</w:t>
      </w:r>
    </w:p>
    <w:p>
      <w:r>
        <w:t>E-5686/2023 Seite 11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individueller Hinsicht kann vollumfänglich auf die zutreffende Erwägung des SEM verwiesen werden, zumal die in der Beschwerde geäusserten Einwände und die eingereichten Beweismittel nicht geeignet sind, zu ei- nem anderen Ergebnis zu gelangen. Zwar wird praxisgemäss davon aus- gegangen, dass der Vollzug der Wegweisung in die Provinz Sirnak auf- grund gewaltsamer Auseinandersetzungen als generell nicht zumutbar zu qualifizieren ist (vgl. BVGE 2013/2 E. 9.6). In der angefochtenen Verfügung wird aber zutreffend ausgeführt, dass der Beschwerdeführer sich an einem anderen Ort in der Türkei niederlassen kann und ihm die Inanspruchnahme einer solchen innerstaatliche Aufenthaltsalternative auch zuzumuten ist. Der Beschwerdeführer verfügt über ein Beziehungsnetz in der Türkei (vgl. A18/12 F27), welches ihn nötigenfalls dabei unterstützen kann, in einer an- deren als seiner Herkunftsprovinz Fuss zu fassen; namentlich leben Teile der Familie des Beschwerdeführers in Istanbul und D._______. Der Be- schwerdeführer war bereits vor seiner Ausreise in Istanbul und Antalya be- rufstätig (vgl. A18/12 F12, F13). Er ist jung, gesund und verfügt über Be- rufserfahrungen in verschiedenen Bereichen. Demzufolge ist nicht davon auszugehen, er gerate bei der Rückkehr in die Türkei aus individuellen Gründen wirtschaftlicher, sozialer oder gesundheitlicher Natur in eine exis- tenzbedrohende Situation. Nach dem Gesagten erweist sich der Vollzug der Wegweisung auch als zumutbar.</w:t>
      </w:r>
    </w:p>
    <w:p>
      <w:r>
        <w:rPr>
          <w:b/>
        </w:rPr>
        <w:t>E. 7.6</w:t>
      </w:r>
    </w:p>
    <w:p>
      <w:r>
        <w:t>Schliesslich obliegt es dem Beschwerdeführer, sich bei der zuständi- gen Vertretung des Heimatstaates die für eine Rückkehr notwendigen</w:t>
      </w:r>
    </w:p>
    <w:p>
      <w:r>
        <w:t>E-5686/2023 Seite 12 Reisedokumente zu beschaffen (vgl. Art. 8 Abs. 4 AsylG und dazu auch BVGE 2008/34 E. 12), weshalb der Vollzug der Wegweisung auch als mög- 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die Gesuche um unentgeltliche Prozessführung und Beiordnung einer amt- lichen Rechtsverbeiständung ungeachtet einer allfälligen prozessualen Be- dürftigkeit abzuweisen sind (Art. 65 Abs. 1 VwVG).</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E-5686/2023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