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E-5686/2021 vom 24. Februar 2022</w:t>
      </w:r>
    </w:p>
    <w:p>
      <w:r>
        <w:t>Bundesverwaltungsgericht, 2022-02-24, DE</w:t>
      </w:r>
    </w:p>
    <w:p>
      <w:r>
        <w:rPr>
          <w:b/>
        </w:rPr>
        <w:t xml:space="preserve">Quelle: </w:t>
      </w:r>
      <w:r>
        <w:t>https://mcp.opencaselaw.ch/entscheid/bvger_E-5686_2021</w:t>
      </w:r>
    </w:p>
    <w:p>
      <w:r>
        <w:t>FR: TAF E-5686/2021 du 24 février 2022</w:t>
      </w:r>
    </w:p>
    <w:p>
      <w:r>
        <w:t>IT: TAF E-5686/2021 del 24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gesetzeswidrige Ermessensausübung sowie die unrichtige oder unvoll- ständige Feststellung des rechtserheblichen Sachverhalts gerügt werden (Art. 106 Abs. 1 AsylG).</w:t>
      </w:r>
    </w:p>
    <w:p>
      <w:r>
        <w:rPr>
          <w:b/>
        </w:rPr>
        <w:t>E. 2.2</w:t>
      </w:r>
    </w:p>
    <w:p>
      <w:r>
        <w:t>Bei Beschwerden gegen Nichteintretensentscheide, mit denen es das SEM ablehnt, das Asylgesuch auf seine Begründetheit hin zu überprüfen</w:t>
      </w:r>
    </w:p>
    <w:p>
      <w:r>
        <w:t>E-5686/2021 Seite 5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 VO. Führt diese Prüfung zur Feststellung, dass ein anderer Mitgliedstaat für die Prüfung des Asylgesuchs zuständig ist, tritt das SEM, nachdem der betreffende Mitgliedstaat einer Übernahme zugestimmt hat oder von des- sen Zustimmung infolge unterlassener Antwort innerhalb der genannten Frist auszugehen ist,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eines Wiederaufnahmeverfahrens (engl.: take back) – wie dem vorliegenden – findet grundsätzlich keine (erneute) Zuständigkeitsprüfung nach Kapitel III statt (vgl. zum Ganzen BVGE 2017 VI/5 E. 6.2 und 8.2.1 m.w.H.).</w:t>
      </w:r>
    </w:p>
    <w:p>
      <w:r>
        <w:rPr>
          <w:b/>
        </w:rPr>
        <w:t>E. 3.3</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Artikel 23, 24, 25 und 29 wiederaufzunehmen (Art. 18 Abs. 1 Bst. b Dublin-III-VO).</w:t>
      </w:r>
    </w:p>
    <w:p>
      <w:r>
        <w:rPr>
          <w:b/>
        </w:rPr>
        <w:t>E. 4.1</w:t>
      </w:r>
    </w:p>
    <w:p>
      <w:r>
        <w:t>Vorab ist zu prüfen, ob die vom Beschwerdeführer erhobene verfah- rensrechtliche Rüge einer Gehörsverletzung seitens der Vorinstanz geeig- net ist, eine Kassation der angefochtenen Verfügung herbeizuführen.</w:t>
      </w:r>
    </w:p>
    <w:p>
      <w:r>
        <w:t>E-5686/2021 Seite 6</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4.3</w:t>
      </w:r>
    </w:p>
    <w:p>
      <w:r>
        <w:t>Der Beschwerdeführer wirft dem SEM vor, es habe die Gefahr einer Verletzung des Non-Refoulement-Gebots im Rahmen der Prüfung der Souveränitätsklausel nicht abgeklärt und eine solche wie auch einen mög- lichen Selbsteintritt aus humanitären Gründen nicht geprüft. Die kurze Ver- fahrensdauer schliesse zudem aus, dass es sich mit seinen Vorbringen ausreichend auseinandergesetzt habe. Vielmehr hätte es aufgrund der ak- tuellen Lage in Bulgarien nähere Abklärungen treffen müssen. Dabei hät- ten die Verfahrensakten aus Bulgarien Aufschluss bieten können. Ferner seien bezüglich des medizinischen Sachverhalts nur ungenügende Abklä- rungen getätigt worden.</w:t>
      </w:r>
    </w:p>
    <w:p>
      <w:r>
        <w:rPr>
          <w:b/>
        </w:rPr>
        <w:t>E. 4.4</w:t>
      </w:r>
    </w:p>
    <w:p>
      <w:r>
        <w:t>Aus den Akten ergeben sich keine Hinweise, dass das SEM seine Pflicht zur richtigen und vollständigen Abklärung des rechtserheblichen Sachverhalts nicht ausreichend wahrgenommen hätte. Der Beschwerde- führer machte im persönlichen Gespräch gewisse gesundheitliche Prob- leme (Hand- und Knieschmerzen von Schlägen in Bulgarien) geltend. Es seien ihm eine Salbe und Tabletten abgegeben worden. Zudem gehe es ihm psychisch nicht gut (vgl. Akte A16). Zur Behandlung dieser gesundheit- lichen Probleme sprach er offenbar bloss einmal seit dem Stellen seines Asylgesuchs bei der Pflege vor (vgl. Akte A19). Dabei wurde offenbar keine weitere Behandlung als notwendig erachtet oder in Erwägung gezogen.</w:t>
      </w:r>
    </w:p>
    <w:p>
      <w:r>
        <w:t>E-5686/2021 Seite 7 Auch wurde – wie von der Vorinstanz in ihrer Vernehmlassung zutreffend dargelegt – seitens der am 6. Dezember 2021 bevollmächtigten Rechts- vertretung diesbezüglich nichts unternommen. Das SEM hatte gestützt auf die angegebenen Beschwerden keinen Anlass, von sich aus medizinische Abklärungen in die Wege zu leiten. Weiter kann aus dem Umstand, dass das SEM die Verfahrensakten aus Bulgarien, wie von der Rechtsvertretung (erst) am 22. Dezember 2021 verlangt, nicht beiziehen liess, keine Verlet- zung des Untersuchungsgrundsatzes erblickt werden. Schliesslich hat es auch geprüft, ob dem Beschwerdeführer im Fall einer Überstellung in Bul- garien eine Verletzung des Non-Refoulement-Gebots drohen würde. Die kurze Verfahrensdauer lässt ebenfalls keinen andern Schluss zu. Ferner hat das SEM in seiner Verfügung die vom Beschwerdeführer anlässlich des Dublin-Gesprächs vorgebrachten Argumente (u.a. die schlechte Behand- lung in Bulgarien und die dort erlittenen Schläge), welche gegen seine Überstellung nach Bulgarien sprechen könnten, gehört und in seinem Ent- scheid berücksichtigt. Dabei hat es hinreichend differenziert aufgezeigt, von welchen Überlegungen es sich bei der Beurteilung hat leiten lassen. In diesem Zusammenhang liegt keine Gehörsverletzung vor. Des Weiteren konnte der Beschwerdeführer denn auch die Verfügung rechtsgenüglich anfechten.</w:t>
      </w:r>
    </w:p>
    <w:p>
      <w:r>
        <w:rPr>
          <w:b/>
        </w:rPr>
        <w:t>E. 4.5</w:t>
      </w:r>
    </w:p>
    <w:p>
      <w:r>
        <w:t>Der blosse Umstand, dass der Beschwerdeführer die Beurteilung durch das SEM nicht teilt, stellt weder eine Verletzung der Begründungspflicht, des Anspruchs auf rechtliches Gehör im engeren Sinn noch der Pflicht zur vollständigen und richtigen Abklärung des rechtserheblichen Sachverhalts dar. Ob die materielle Beurteilung des SEM zutrifft, ist nachfolgend zu prü- fen.</w:t>
      </w:r>
    </w:p>
    <w:p>
      <w:r>
        <w:rPr>
          <w:b/>
        </w:rPr>
        <w:t>E. 4.6</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damit abzuweisen.</w:t>
      </w:r>
    </w:p>
    <w:p>
      <w:r>
        <w:rPr>
          <w:b/>
        </w:rPr>
        <w:t>E. 5.1</w:t>
      </w:r>
    </w:p>
    <w:p>
      <w:r>
        <w:t>Vorliegend ist unbestritten und durch den Abgleich der Fingerabdrücke mit der Zentraleinheit Eurodac belegt, dass der Beschwerdeführer am 28. Oktober 2021 in Bulgarien als asylsuchende Person registriert worden ist. Die bulgarischen Behörden liessen das Wiederaufnahmeersuchen des</w:t>
      </w:r>
    </w:p>
    <w:p>
      <w:r>
        <w:t>E-5686/2021 Seite 8 SEM vom 1. Dezember 2021 innert der in Art. 25 Abs. 1 Dublin-III-VO vor- gesehenen Frist unbeantwortet, womit sie die Zuständigkeit Bulgariens im- plizit anerkannt haben (Art. 25 Abs. 2 Dublin-III-VO).</w:t>
      </w:r>
    </w:p>
    <w:p>
      <w:r>
        <w:rPr>
          <w:b/>
        </w:rPr>
        <w:t>E. 5.2</w:t>
      </w:r>
    </w:p>
    <w:p>
      <w:r>
        <w:t>Die grundsätzliche Zuständigkeit Bulgariens für die Durchführung des Asyl- und Wegweisungsverfahrens des Beschwerdeführers ist somit gege- ben. Allein der Wunsch des Beschwerdeführers um Verbleib in der Schweiz vermag daran nichts zu ändern, zumal die Dublin-III-VO den Schutzsu- chenden kein Recht einräumt, den ihren Antrag prüfenden Staat selber auszuwählen (vgl. auch BVGE 2010/40 E. 8.3).</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6.2</w:t>
      </w:r>
    </w:p>
    <w:p>
      <w:r>
        <w:t>Das Bundesverwaltungsgericht hat sich in seinem Referenzurteil F-7195/2018 vom 11. Februar 2020 ausführlich mit dem bulgarischen Asyl- system und der Situation asylsuchender Personen in Bulgarien auseinan- 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 dem seien die Bedingungen in den Aufnahme- und Haftzentren zwar pre- kär, könnten jedoch nicht als unmenschlich oder entwürdigend qualifiziert werden (E. 6.6.1 und E. 6.6.7). Auf die entsprechenden Erwägungen kann nach wie vor verwiesen werden (vgl. auch Urteile des D-5553/2021 vom 5. Januar 2022 E. 8 und E-5684/2021 vom 6. Januar 2021 E. 7.2 f., m.w.H.).</w:t>
      </w:r>
    </w:p>
    <w:p>
      <w:r>
        <w:t>E-5686/2021 Seite 9</w:t>
      </w:r>
    </w:p>
    <w:p>
      <w:r>
        <w:rPr>
          <w:b/>
        </w:rPr>
        <w:t>E. 6.3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 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rPr>
          <w:b/>
        </w:rPr>
        <w:t>E. 6.4</w:t>
      </w:r>
    </w:p>
    <w:p>
      <w:r>
        <w:t>Der Beschwerdeführer vermag mit seinen Vorbringen im vorinstanzli- chen Verfahren und den Ausführungen auf Beschwerdeebene zu den pre- kären Zuständen, die er während seines Aufenthalts in Bulgarien erlebt habe, die Vermutung der Einhaltung der völkerrechtlichen Pflichten durch Bulgarien nicht umzustossen, respektive keine ernsthaften Hinweise für systemische Mängel im bulgarischen Asylverfahren und den dortigen Auf- nahmebedingungen im Sinn von Art. 3 Abs. 2 zweiter Satz Dublin-III-VO darzutun.</w:t>
      </w:r>
    </w:p>
    <w:p>
      <w:r>
        <w:rPr>
          <w:b/>
        </w:rPr>
        <w:t>E. 6.5</w:t>
      </w:r>
    </w:p>
    <w:p>
      <w:r>
        <w:t>Unter diesen Umständen ist die Anwendung von Art. 3 Abs. 2 Dublin- III-VO nicht gerechtfertigt.</w:t>
      </w:r>
    </w:p>
    <w:p>
      <w:r>
        <w:rPr>
          <w:b/>
        </w:rPr>
        <w:t>E. 7.1</w:t>
      </w:r>
    </w:p>
    <w:p>
      <w:r>
        <w:t>Der Beschwerdeführer fordert mit seinen Vorbringen, es bestehe auf- grund der aktuellen Lage in Bulgarien die Gefahr einer Kettenabschiebung, die Anwendung der Ermessensklausel von Art. 17 Abs. 1 Dublin-III-VO res- pektive der – das Selbsteintrittsrecht im Landesrecht konkretisierenden – Bestimmung von Art. 29a Abs. 3 der Asylverordnung 1 vom 11. August 1999 (AsylV 1, SR 142.311).</w:t>
      </w:r>
    </w:p>
    <w:p>
      <w:r>
        <w:rPr>
          <w:b/>
        </w:rPr>
        <w:t>E. 7.2</w:t>
      </w:r>
    </w:p>
    <w:p>
      <w:r>
        <w:t>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w:t>
      </w:r>
    </w:p>
    <w:p>
      <w:r>
        <w:t>E-5686/2021 Seite 10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 sel anwenden und das Asylgesuch in der Schweiz behandeln (vgl. BVGE 2015/9 E. 8.2.1). Der Beschwerdeführer hatte am 28. Oktober 2021 in Bulgarien um Asyl er- sucht und hat nur drei Wochen später, am 19. November 2021, auch in Österreich ein Asylgesuch eingereicht. Es erscheint unwahrscheinlich, dass das Asylgesuch in Bulgarien in dieser kurzen Zeitspanne inhaltlich geprüft und das dortige Asylverfahren bereits abgeschlossen worden ist. Auch wenn seine Angaben im persönlichen Gespräch, wonach er nach ei- ner 15-tägigen Inhaftierung ein Papier – anscheinend ein Asylgesuch – habe unterschreiben müssen und wenige Tage später einen Ausschaf- fungsschein erhalten habe, mit der Aufforderung, Bulgarien innert drei Wo- chen oder drei Monaten verlassen zu müssen, auf ein beendetes Verfahren schliessen lassen können, könnte der Beschwerdeführer bei Vorliegen ei- nes negativen Asyl- und Wegweisungsentscheids den Rechtsweg be- schreiten. Jedenfalls besteht vorliegend kein Grund zur Annahme, die bulgarischen Behörden würden dem Beschwerdeführer nach einer Überstellung den Zu- gang zum Asyl- respektive zu einem allfälligen Wiederaufnahmeverfahren unter Einhaltung der Regeln der Verfahrensrichtlinie verweigern. Aus der tiefen Gutheissungsquote für asylsuchende Personen aus Afghanistan lässt sich, entgegen der vom Beschwerdeführer vertretenen Auffassung, nicht ableiten, seine Überstellung nach Bulgarien würde zu einer Ketten- abschiebung führen, beziehungsweise das dortige Asylverfahren würde nicht korrekt durchgeführt werden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das Referenzurteil F-7195/2018 vom 11. Februar 2020 E. 6.6.7 und E. 7.2.2). Im Übrigen stellen auch ein definitiver Entscheid</w:t>
      </w:r>
    </w:p>
    <w:p>
      <w:r>
        <w:t>E-5686/2021 Seite 11 über ein Asylgesuch und die Wegweisung in das Heimatland für sich ge- nommen noch keine Verletzung des Non-Refoulement-Prinzips dar (vgl. BVGE 2017 VI/5 E. 8.5.3.3). Auf die Einholung der diesbezüglichen bulga- rischen Akten kann daher verzichtet werden und es ist auch keine entspre- chende Frist anzusetzen. Es sind auch keine konkreten Hinweise für die Annahme gegeben, Bulga- rien würde dem Beschwerdeführer dauerhaft die ihm gemäss Aufnahme- richtlinie zustehenden minimalen Lebensbedingungen vorenthalten. Es darf davon ausgegangen werden, dass der Zugang zu einer Asylunter- kunft, zu Nahrungsmitteln und zu medizinischer Grundversorgung für den Beschwerdeführer nach einer Überstellung nach Bulgarien gewährleistet ist. Bei einer allfälligen vorübergehenden Einschränkung könnte er sich nö- tigenfalls an die zuständigen Behörden vor Ort wenden und die ihm zu- stehenden Aufnahmebedingungen auf dem Rechtsweg einfordern (vgl. Art. 26 Aufnahmerichtlinie). Sollte er sich künftig von Behördenvertre- tern oder Drittpersonen ungerecht oder rechtswidrig behandelt fühlen, hat er ebenfalls die Möglichkeit, sich – allenfalls mit Unterstützung der vor Ort tätigen karitativen Organisationen – an die zuständigen Stellen zu wenden. So hat er denn bereits im vorliegenden Beschwerdeverfahren – zwecks Beschaffung seiner bulgarischen Asylverfahrensakten – Kontakt mit einer bulgarischen Non-Profit-Organisation aufgenommen. Schliesslich liegen auch aus medizinischer Sicht keine Hindernisse vor, die gegen eine Über- stellung sprechen würden. Der Beschwerdeführer machte anlässlich des Dublin-Gesprächs vom 16. Dezember 2021 geltend, er habe Hand- und Knieschmerzen von den Schlägen in Bulgarien. Diesbezüglich reichte er in seiner Replik vom 24. Januar 2022 einen ärztlichen Bericht vom 12. Januar 2022 zu einer Röntgenuntersuchung am 18. Januar 2022 ein. Der behan- delnde Arzt verschrieb ihm zur Behandlung seiner Hand- und Knieschmer- zen Medikamente. Es wurde diesbezüglich ein (weiterer) Bericht des be- handelnden Arztes in Aussicht gestellt. Weiter wurde darauf hingewiesen, dass der Beschwerdeführer psychologische Unterstützung beantragt habe. Unter Berücksichtigung dieser Angaben sind jedoch keine Hinweise er- sichtlich, wonach die gesundheitlichen Probleme des Beschwerdeführers derart gravierend sind, dass sie eine intensive Behandlung als notwendig erscheinen liessen und eine Überstellung nach Bulgarien eine tatsächliche Gefahr (real risk) einer Verletzung von Art. 3 EMRK mit sich bringen würde (vgl. BVGE 2011/9 E. 7 mit Hinweisen auf die Rechtsprechung des EGMR sowie Urteil des EGMR P. gegen Belgien vom 13. Dezember 2016 [Nr. 41738/10]). Es kann deshalb auf die Ansetzung einer Frist für die Einrei- chung weiterer ärztlicher Berichte verzichtet werden.</w:t>
      </w:r>
    </w:p>
    <w:p>
      <w:r>
        <w:t>E-5686/2021 Seite 12 Im Übrigen verfügt Bulgarien über eine ausreichende medizinische Infra- struktur. Die Mitgliedstaaten sind verpflichtet, den Antragstellenden die er- forderliche medizinische Versorgung, die zumindest die Notversorgung und die unbedingt erforderliche Behandlung von Krankheiten und schwe- 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Der Vollständigkeit halber ist festzuhalten, dass es sich bei der COVID-19- Pandemie um ein bloss temporäres Vollzugshindernis handelt, welchem im Rahmen der Vollzugsmodalitäten Rechnung zu tragen ist.</w:t>
      </w:r>
    </w:p>
    <w:p>
      <w:r>
        <w:rPr>
          <w:b/>
        </w:rPr>
        <w:t>E. 7.3</w:t>
      </w:r>
    </w:p>
    <w:p>
      <w:r>
        <w:t>Der Vorinstanz kommt bei der Anwendung von Art. 29a Abs. 3 AsylV 1 Ermessen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w:t>
      </w:r>
    </w:p>
    <w:p>
      <w:r>
        <w:rPr>
          <w:b/>
        </w:rPr>
        <w:t>E. 7.4</w:t>
      </w:r>
    </w:p>
    <w:p>
      <w:r>
        <w:t>Nach dem Gesagten besteht kein Grund für eine Anwendung der Er- messensklauseln von Art. 17 Dublin-III-VO. Bulgarien bleibt somit zustän- diger Mitgliedstaat gemäss Dublin-III-VO und ist verpflichtet, den Be- schwerdeführer wiederaufzunehmen.</w:t>
      </w:r>
    </w:p>
    <w:p>
      <w:r>
        <w:rPr>
          <w:b/>
        </w:rPr>
        <w:t>E. 7.5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7.6</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8</w:t>
      </w:r>
    </w:p>
    <w:p>
      <w:r>
        <w:t>Die Beschwerde ist aufgrund des Gesagten abzuweisen und die Verfügung des SEM zu bestätigen.</w:t>
      </w:r>
    </w:p>
    <w:p>
      <w:r>
        <w:t>E-5686/2021 Seite 13</w:t>
      </w:r>
    </w:p>
    <w:p>
      <w:r>
        <w:rPr>
          <w:b/>
        </w:rPr>
        <w:t>E. 9</w:t>
      </w:r>
    </w:p>
    <w:p>
      <w:r>
        <w:t>Bei diesem Ausgang des Verfahrens wären die Kosten dem Beschwerde- führer aufzuerlegen (Art. 63 Abs. 1 VwVG). Indessen wurde mit Verfügung vom 4. Januar 2022 das Gesuch um Gewährung der unentgeltlichen Pro- zessführung gutgeheissen und ist den Akten keine entscheidrelevante Än- derung seiner finanziellen Lage zu entnehmen, womit keine Verfahrens- kosten zu erheben sind.</w:t>
      </w:r>
    </w:p>
    <w:p>
      <w:r>
        <w:t>(Dispositiv nächste Seite)</w:t>
      </w:r>
    </w:p>
    <w:p>
      <w:r>
        <w:t>E-5686/2021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