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E-5682/2017 vom 29. November 2017</w:t>
      </w:r>
    </w:p>
    <w:p>
      <w:r>
        <w:t>Bundesverwaltungsgericht, 2017-11-29, DE</w:t>
      </w:r>
    </w:p>
    <w:p>
      <w:r>
        <w:rPr>
          <w:b/>
        </w:rPr>
        <w:t xml:space="preserve">Quelle: </w:t>
      </w:r>
      <w:r>
        <w:t>https://mcp.opencaselaw.ch/entscheid/bvger_E-5682_2017</w:t>
      </w:r>
    </w:p>
    <w:p>
      <w:r>
        <w:t>FR: TAF E-5682/2017 du 29 novembre 2017</w:t>
      </w:r>
    </w:p>
    <w:p>
      <w:r>
        <w:t>IT: TAF E-5682/2017 del 29 novembre 2017</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4.2</w:t>
      </w:r>
    </w:p>
    <w:p>
      <w:r>
        <w:t>Nachdem die Vorinstanz den Anspruch der Beschwerdeführerin auf Behandlung ihres Wiedererwägungsgesuchs nicht in Abrede gestellt hat und darauf eingetreten ist, hat das Bundesverwaltungsgericht zu prüfen, ob sie in zutreffender Weise das Bestehen der geltend gemachten Wiedererwägungsgründe verneint und an ihrer ursprünglichen Verfügung festgehalten hat, wobei praxisgemäss der sich präsentierende Sachverhalt im Urteilszeitpunkt massgebend ist (vgl. statt vieler: Urteil D-4909/2016 vom 5. September 2016 E. 4.3).</w:t>
      </w:r>
    </w:p>
    <w:p>
      <w:r>
        <w:rPr>
          <w:b/>
        </w:rPr>
        <w:t>E. 5</w:t>
      </w:r>
    </w:p>
    <w:p>
      <w:r>
        <w:t>Vorliegend ist in Übereinstimmung mit dem SEM festzustellen, dass es dem Beschwerdeführer mit seinen Vorbringen im Wiedererwägungsgesuch und in seiner Stellungnahme vom 19. August 2017 nicht gelingt, Wiedererwägungsgründe darzutun. Zur Vermeidung von Wiederholungen kann vollumfänglich auf die zutreffenden Erwägungen in der angefochtenen Verfügung verwiesen werden. Die Ausführungen in der Beschwerde sind offensichtlich nicht geeignet, zu einer anderen Beurteilung zu führen. Sie beschränken sich im Wesentlichen darauf, den Wahrheitsgehalt der in der Stellungnahme vom 19. August 2017 vorgenommenen Änderung des Sachverhalts in Bezug auf seine Kindheit und die Herkunft seiner Mutter zu bekräftigen, ohne indessen in substanziierter und detaillierter Weise zu den Erwägungen in der angefochtenen Verfügung Stellung zu nehmen. Die Rüge, das SEM habe keine seriöse Prüfung dieser echt neuen Tatsachen vorgenommen, erweist sich als unbegründet, zumal diesbezüglich zu Recht ausgeführt wurde, der Rechtsvertreter habe es in seiner Stellungnahme unterlassen, sich konkret zu den aufgezeigten Wissenslücken und Unstimmigkeiten in den Aussagen des Beschwerdeführers zu äussern. Zudem könnten einige dieser Wissenslücken und realitätsfremden Angaben auch durch den nun weiter angepassten Sachverhalt hinsichtlich des familiären Hintergrundes und Lebenslaufs nicht erklärt werden, zumal die Ausstellung des Personalausweises in ganz Tibet gleich erfolge und auch von einer Person, die nicht permanent im Heimatdorf gelebt habe, erwartet werden dürfe, dass sie den sehr nahe an diesem Dorf vorbeifliessenden Fluss kenne und wisse, dass die Berge in ihrer Heimat Namen tragen würden. Angesichts des klaren Abklärungsergebnisses der erneuten Auswertung des am (...) durchgeführten telefonischen Interviews, wonach die Sprache des Beschwerdeführers keinerlei Gemeinsamkeiten mit seiner angeblichen Muttersprache respektive seinem angeblichen Heimatdialekt aufweise, und er sehr wahrscheinlich in einer exiltibetischen Gemeinschaft ausserhalb der Volksrepublik China hauptsozialisiert worden sei, erübrigen sich zusätzliche Abklärungen. Der Antrag in der Beschwerde, es sei ein Linguistik-Test durchzuführen, der Auskunft über die Sprachkenntnisse des Beschwerdeführers vom "(...)-Dialekt" geben könne, ist abzuweisen. Zur Eingabe des Beschwerdeführers vom 30. Oktober 2017, wonach der Arzt ihm mitgeteilt habe, dass er an (...) leide, und den beigelegten Kopien eines bei der Ernährungsberatung des Spitals (...) für den (...) 2017 vorgesehenen Arzttermins ist festzuhalten, dass einer dauerhaften (...) von (...) mit einer entsprechenden (...)umstellung begegnet werden kann. Im Zusammenhang mit den (...) wurde in der Beschwerde ausgeführt, eine "Unzumutbarkeit des Wegweisungsvollzugs aufgrund gesundheitlicher Probleme" sei nie behauptet worden. Eine (...)-Therapie habe auf eine mögliche (...) hingewiesen, worauf die Essgewohnheiten total umgestellt worden seien und der Beschwerdeführer seine (...) nun seit (...) 2017 los sei. Somit bestehen auch in Berücksichtigung dieser Diagnose (...) keine Anhaltspunkte dafür, der Beschwerdeführer könnte bei einer Rückkehr in sein mutmassliches Herkunftsland aus medizinischen Gründen in eine Notlage geraten. Angesichts dieser Sachlage erübrigt sich eine Auseinandersetzung mit den weiteren Vorbringen in der Beschwerde, zumal sie offensichtlich nicht geeignet sind, zu einer anderen Beurteilung zu gelangen.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Mit vorliegendem Urteil wird die mit Verfügung vom 9. Oktober 2017 gestützt auf Art. 56 VwVG angeordnete vorsorgliche Massnahme (sofortiges einstweiliges Aussetzen des Wegweisungsvollzugs) gegenstandslos.</w:t>
      </w:r>
    </w:p>
    <w:p>
      <w:r>
        <w:rPr>
          <w:b/>
        </w:rPr>
        <w:t>E. 8</w:t>
      </w:r>
    </w:p>
    <w:p>
      <w:r>
        <w:t>Bei diesem Ausgang des Verfahrens sind die Kosten dem Beschwerde-führer aufzuerlegen (Art. 63 Abs. 1 VwVG) und auf insgesamt Fr. 750.-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